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spacing w:after="360"/>
        <w:jc w:val="center"/>
      </w:pPr>
      <w:r>
        <w:rPr>
          <w:rFonts w:ascii="Arial" w:hAnsi="Arial" w:eastAsia="微软雅黑"/>
          <w:b/>
          <w:color w:val="2E5C8A"/>
          <w:sz w:val="26"/>
        </w:rPr>
        <w:t>课程讲义总结</w:t>
      </w:r>
    </w:p>
    <w:p>
      <w:pPr>
        <w:spacing w:after="120"/>
        <w:jc w:val="center"/>
      </w:pPr>
      <w:r>
        <w:rPr>
          <w:rFonts w:ascii="Arial" w:hAnsi="Arial" w:eastAsia="微软雅黑"/>
          <w:b/>
          <w:color w:val="1F3864"/>
          <w:sz w:val="68"/>
        </w:rPr>
        <w:t>质性研究设计</w:t>
      </w:r>
    </w:p>
    <w:p>
      <w:pPr>
        <w:spacing w:after="520"/>
        <w:jc w:val="center"/>
      </w:pPr>
      <w:r>
        <w:rPr>
          <w:rFonts w:ascii="Arial" w:hAnsi="Arial" w:eastAsia="微软雅黑"/>
          <w:color w:val="2E5C8A"/>
          <w:sz w:val="28"/>
        </w:rPr>
        <w:t>Part 1 基础质性研究　·　Part 2 质性案例研究</w:t>
      </w:r>
    </w:p>
    <w:p>
      <w:pPr>
        <w:spacing w:after="80"/>
        <w:jc w:val="center"/>
      </w:pPr>
      <w:r>
        <w:rPr>
          <w:rFonts w:ascii="Times New Roman" w:hAnsi="Times New Roman" w:eastAsia="宋体"/>
          <w:i/>
          <w:color w:val="595959"/>
          <w:sz w:val="21"/>
        </w:rPr>
        <w:t>Qualitative Designs: The Basic Qualitative Study &amp; The Qualitative Case Study</w:t>
      </w:r>
    </w:p>
    <w:p>
      <w:pPr>
        <w:spacing w:before="0" w:after="160"/>
        <w:pBdr>
          <w:bottom w:val="single" w:sz="8" w:space="1" w:color="1F3864"/>
        </w:pBdr>
      </w:pPr>
    </w:p>
    <w:p/>
    <w:p/>
    <w:p/>
    <w:p/>
    <w:p/>
    <w:p/>
    <w:p>
      <w:pPr>
        <w:spacing w:after="80"/>
        <w:jc w:val="center"/>
      </w:pPr>
      <w:r>
        <w:rPr>
          <w:rFonts w:ascii="Times New Roman" w:hAnsi="Times New Roman" w:eastAsia="宋体"/>
          <w:color w:val="595959"/>
          <w:sz w:val="20"/>
        </w:rPr>
        <w:t>基于两份教学幻灯片整理：</w:t>
      </w:r>
    </w:p>
    <w:p>
      <w:pPr>
        <w:spacing w:after="40"/>
        <w:jc w:val="center"/>
      </w:pPr>
      <w:r>
        <w:rPr>
          <w:rFonts w:ascii="Times New Roman" w:hAnsi="Times New Roman" w:eastAsia="宋体"/>
          <w:color w:val="595959"/>
          <w:sz w:val="20"/>
        </w:rPr>
        <w:t>《QUALITATIVE PART 1 - Basic Qualitative Study.pptx》</w:t>
      </w:r>
    </w:p>
    <w:p>
      <w:pPr>
        <w:spacing w:after="600"/>
        <w:jc w:val="center"/>
      </w:pPr>
      <w:r>
        <w:rPr>
          <w:rFonts w:ascii="Times New Roman" w:hAnsi="Times New Roman" w:eastAsia="宋体"/>
          <w:color w:val="595959"/>
          <w:sz w:val="20"/>
        </w:rPr>
        <w:t>《QUALITATIVE PART 2 - Qualitative Case Study.pptx》</w:t>
      </w:r>
    </w:p>
    <w:p>
      <w:pPr>
        <w:jc w:val="center"/>
      </w:pPr>
      <w:r>
        <w:rPr>
          <w:rFonts w:ascii="Times New Roman" w:hAnsi="Times New Roman" w:eastAsia="宋体"/>
          <w:color w:val="595959"/>
          <w:sz w:val="20"/>
        </w:rPr>
        <w:t>适用领域：特殊教育需求（SNE, Special Needs Education）研究方法</w:t>
      </w:r>
    </w:p>
    <w:p>
      <w:r>
        <w:br w:type="page"/>
      </w:r>
    </w:p>
    <w:p>
      <w:pPr>
        <w:pStyle w:val="Heading1"/>
      </w:pPr>
      <w:r>
        <w:rPr>
          <w:rFonts w:ascii="Arial" w:hAnsi="Arial" w:eastAsia="微软雅黑"/>
          <w:b/>
          <w:color w:val="1F3864"/>
          <w:sz w:val="34"/>
        </w:rPr>
        <w:t>导读：两讲内容概览</w:t>
      </w:r>
    </w:p>
    <w:p>
      <w:r>
        <w:rPr>
          <w:rFonts w:ascii="Times New Roman" w:hAnsi="Times New Roman" w:eastAsia="宋体"/>
          <w:b w:val="0"/>
          <w:i w:val="0"/>
          <w:sz w:val="21"/>
        </w:rPr>
        <w:t>这两份幻灯片是同一门「质性研究设计」课程的前两讲。第一讲介绍教育领域最常用的质性设计——基础质性研究；第二讲介绍以「有界系统」为核心的质性案例研究。两讲都以特殊教育需求（SNE）为应用场景，并在结尾给出研究问题改写与案例界定的练习任务。</w:t>
      </w:r>
    </w:p>
    <w:p>
      <w:r>
        <w:rPr>
          <w:rFonts w:ascii="Times New Roman" w:hAnsi="Times New Roman" w:eastAsia="宋体"/>
          <w:b w:val="0"/>
          <w:i w:val="0"/>
          <w:sz w:val="21"/>
        </w:rPr>
        <w:t>贯穿两讲的核心逻辑是：先判断研究问题指向什么——若问的是「经验与意义」，选基础质性研究；若能对研究单元画出清晰的边界（地点 + 时间 + 人物），选案例研究。</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701"/>
        <w:gridCol w:w="3515"/>
        <w:gridCol w:w="3742"/>
      </w:tblGrid>
      <w:tr>
        <w:trPr>
          <w:tblHeader/>
          <w:cantSplit/>
        </w:trPr>
        <w:tc>
          <w:tcPr>
            <w:tcW w:type="dxa" w:w="1701"/>
            <w:shd w:val="clear" w:color="auto" w:fill="1F3864"/>
            <w:vAlign w:val="center"/>
          </w:tcPr>
          <w:p>
            <w:pPr>
              <w:spacing w:after="0" w:line="276" w:lineRule="auto"/>
              <w:jc w:val="center"/>
            </w:pPr>
            <w:r/>
            <w:r>
              <w:rPr>
                <w:rFonts w:ascii="Arial" w:hAnsi="Arial" w:eastAsia="微软雅黑"/>
                <w:b/>
                <w:color w:val="FFFFFF"/>
                <w:sz w:val="19"/>
              </w:rPr>
            </w:r>
          </w:p>
        </w:tc>
        <w:tc>
          <w:tcPr>
            <w:tcW w:type="dxa" w:w="3515"/>
            <w:shd w:val="clear" w:color="auto" w:fill="1F3864"/>
            <w:vAlign w:val="center"/>
          </w:tcPr>
          <w:p>
            <w:pPr>
              <w:spacing w:after="0" w:line="276" w:lineRule="auto"/>
              <w:jc w:val="center"/>
            </w:pPr>
            <w:r/>
            <w:r>
              <w:rPr>
                <w:rFonts w:ascii="Arial" w:hAnsi="Arial" w:eastAsia="微软雅黑"/>
                <w:b/>
                <w:color w:val="FFFFFF"/>
                <w:sz w:val="19"/>
              </w:rPr>
              <w:t>Part 1 基础质性研究</w:t>
            </w:r>
          </w:p>
        </w:tc>
        <w:tc>
          <w:tcPr>
            <w:tcW w:type="dxa" w:w="3742"/>
            <w:shd w:val="clear" w:color="auto" w:fill="1F3864"/>
            <w:vAlign w:val="center"/>
          </w:tcPr>
          <w:p>
            <w:pPr>
              <w:spacing w:after="0" w:line="276" w:lineRule="auto"/>
              <w:jc w:val="center"/>
            </w:pPr>
            <w:r/>
            <w:r>
              <w:rPr>
                <w:rFonts w:ascii="Arial" w:hAnsi="Arial" w:eastAsia="微软雅黑"/>
                <w:b/>
                <w:color w:val="FFFFFF"/>
                <w:sz w:val="19"/>
              </w:rPr>
              <w:t>Part 2 质性案例研究</w:t>
            </w:r>
          </w:p>
        </w:tc>
      </w:tr>
      <w:tr>
        <w:trPr>
          <w:cantSplit/>
        </w:trPr>
        <w:tc>
          <w:tcPr>
            <w:tcW w:type="dxa" w:w="1701"/>
            <w:vAlign w:val="center"/>
          </w:tcPr>
          <w:p>
            <w:pPr>
              <w:spacing w:after="0" w:line="288" w:lineRule="auto"/>
            </w:pPr>
            <w:r/>
            <w:r>
              <w:rPr>
                <w:rFonts w:ascii="Times New Roman" w:hAnsi="Times New Roman" w:eastAsia="宋体"/>
                <w:b/>
                <w:sz w:val="19"/>
              </w:rPr>
              <w:t>研究单元</w:t>
            </w:r>
          </w:p>
        </w:tc>
        <w:tc>
          <w:tcPr>
            <w:tcW w:type="dxa" w:w="3515"/>
            <w:vAlign w:val="center"/>
          </w:tcPr>
          <w:p>
            <w:pPr>
              <w:spacing w:after="0" w:line="288" w:lineRule="auto"/>
            </w:pPr>
            <w:r/>
            <w:r>
              <w:rPr>
                <w:rFonts w:ascii="Times New Roman" w:hAnsi="Times New Roman" w:eastAsia="宋体"/>
                <w:sz w:val="19"/>
              </w:rPr>
              <w:t>人们对某事的经验与意义</w:t>
            </w:r>
          </w:p>
        </w:tc>
        <w:tc>
          <w:tcPr>
            <w:tcW w:type="dxa" w:w="3742"/>
            <w:vAlign w:val="center"/>
          </w:tcPr>
          <w:p>
            <w:pPr>
              <w:spacing w:after="0" w:line="288" w:lineRule="auto"/>
            </w:pPr>
            <w:r/>
            <w:r>
              <w:rPr>
                <w:rFonts w:ascii="Times New Roman" w:hAnsi="Times New Roman" w:eastAsia="宋体"/>
                <w:sz w:val="19"/>
              </w:rPr>
              <w:t>一个有界系统（项目、学校、班级、儿童）</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核心概念</w:t>
            </w:r>
          </w:p>
        </w:tc>
        <w:tc>
          <w:tcPr>
            <w:tcW w:type="dxa" w:w="3515"/>
            <w:shd w:val="clear" w:color="auto" w:fill="EDF1F8"/>
            <w:vAlign w:val="center"/>
          </w:tcPr>
          <w:p>
            <w:pPr>
              <w:spacing w:after="0" w:line="288" w:lineRule="auto"/>
            </w:pPr>
            <w:r/>
            <w:r>
              <w:rPr>
                <w:rFonts w:ascii="Times New Roman" w:hAnsi="Times New Roman" w:eastAsia="宋体"/>
                <w:sz w:val="19"/>
              </w:rPr>
              <w:t>研究者即工具、意义理解、归纳主题</w:t>
            </w:r>
          </w:p>
        </w:tc>
        <w:tc>
          <w:tcPr>
            <w:tcW w:type="dxa" w:w="3742"/>
            <w:shd w:val="clear" w:color="auto" w:fill="EDF1F8"/>
            <w:vAlign w:val="center"/>
          </w:tcPr>
          <w:p>
            <w:pPr>
              <w:spacing w:after="0" w:line="288" w:lineRule="auto"/>
            </w:pPr>
            <w:r/>
            <w:r>
              <w:rPr>
                <w:rFonts w:ascii="Times New Roman" w:hAnsi="Times New Roman" w:eastAsia="宋体"/>
                <w:sz w:val="19"/>
              </w:rPr>
              <w:t>有界系统（bounded system）、情境即研究的一部分</w:t>
            </w:r>
          </w:p>
        </w:tc>
      </w:tr>
      <w:tr>
        <w:trPr>
          <w:cantSplit/>
        </w:trPr>
        <w:tc>
          <w:tcPr>
            <w:tcW w:type="dxa" w:w="1701"/>
            <w:vAlign w:val="center"/>
          </w:tcPr>
          <w:p>
            <w:pPr>
              <w:spacing w:after="0" w:line="288" w:lineRule="auto"/>
            </w:pPr>
            <w:r/>
            <w:r>
              <w:rPr>
                <w:rFonts w:ascii="Times New Roman" w:hAnsi="Times New Roman" w:eastAsia="宋体"/>
                <w:b/>
                <w:sz w:val="19"/>
              </w:rPr>
              <w:t>证据来源</w:t>
            </w:r>
          </w:p>
        </w:tc>
        <w:tc>
          <w:tcPr>
            <w:tcW w:type="dxa" w:w="3515"/>
            <w:vAlign w:val="center"/>
          </w:tcPr>
          <w:p>
            <w:pPr>
              <w:spacing w:after="0" w:line="288" w:lineRule="auto"/>
            </w:pPr>
            <w:r/>
            <w:r>
              <w:rPr>
                <w:rFonts w:ascii="Times New Roman" w:hAnsi="Times New Roman" w:eastAsia="宋体"/>
                <w:sz w:val="19"/>
              </w:rPr>
              <w:t>通常为访谈</w:t>
            </w:r>
          </w:p>
        </w:tc>
        <w:tc>
          <w:tcPr>
            <w:tcW w:type="dxa" w:w="3742"/>
            <w:vAlign w:val="center"/>
          </w:tcPr>
          <w:p>
            <w:pPr>
              <w:spacing w:after="0" w:line="288" w:lineRule="auto"/>
            </w:pPr>
            <w:r/>
            <w:r>
              <w:rPr>
                <w:rFonts w:ascii="Times New Roman" w:hAnsi="Times New Roman" w:eastAsia="宋体"/>
                <w:sz w:val="19"/>
              </w:rPr>
              <w:t>多种来源：访谈 + 观察 + 文件</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典型问题</w:t>
            </w:r>
          </w:p>
        </w:tc>
        <w:tc>
          <w:tcPr>
            <w:tcW w:type="dxa" w:w="3515"/>
            <w:shd w:val="clear" w:color="auto" w:fill="EDF1F8"/>
            <w:vAlign w:val="center"/>
          </w:tcPr>
          <w:p>
            <w:pPr>
              <w:spacing w:after="0" w:line="288" w:lineRule="auto"/>
            </w:pPr>
            <w:r/>
            <w:r>
              <w:rPr>
                <w:rFonts w:ascii="Times New Roman" w:hAnsi="Times New Roman" w:eastAsia="宋体"/>
                <w:sz w:val="19"/>
              </w:rPr>
              <w:t>PPKI 教师如何经验教授 ASD 学生？</w:t>
            </w:r>
          </w:p>
        </w:tc>
        <w:tc>
          <w:tcPr>
            <w:tcW w:type="dxa" w:w="3742"/>
            <w:shd w:val="clear" w:color="auto" w:fill="EDF1F8"/>
            <w:vAlign w:val="center"/>
          </w:tcPr>
          <w:p>
            <w:pPr>
              <w:spacing w:after="0" w:line="288" w:lineRule="auto"/>
            </w:pPr>
            <w:r/>
            <w:r>
              <w:rPr>
                <w:rFonts w:ascii="Times New Roman" w:hAnsi="Times New Roman" w:eastAsia="宋体"/>
                <w:sz w:val="19"/>
              </w:rPr>
              <w:t>某 PPKI 班级如何支持 ASD 学生？</w:t>
            </w:r>
          </w:p>
        </w:tc>
      </w:tr>
      <w:tr>
        <w:trPr>
          <w:cantSplit/>
        </w:trPr>
        <w:tc>
          <w:tcPr>
            <w:tcW w:type="dxa" w:w="1701"/>
            <w:vAlign w:val="center"/>
          </w:tcPr>
          <w:p>
            <w:pPr>
              <w:spacing w:after="0" w:line="288" w:lineRule="auto"/>
            </w:pPr>
            <w:r/>
            <w:r>
              <w:rPr>
                <w:rFonts w:ascii="Times New Roman" w:hAnsi="Times New Roman" w:eastAsia="宋体"/>
                <w:b/>
                <w:sz w:val="19"/>
              </w:rPr>
              <w:t>成果形态</w:t>
            </w:r>
          </w:p>
        </w:tc>
        <w:tc>
          <w:tcPr>
            <w:tcW w:type="dxa" w:w="3515"/>
            <w:vAlign w:val="center"/>
          </w:tcPr>
          <w:p>
            <w:pPr>
              <w:spacing w:after="0" w:line="288" w:lineRule="auto"/>
            </w:pPr>
            <w:r/>
            <w:r>
              <w:rPr>
                <w:rFonts w:ascii="Times New Roman" w:hAnsi="Times New Roman" w:eastAsia="宋体"/>
                <w:sz w:val="19"/>
              </w:rPr>
              <w:t>跨参与者的主题，配原话引证</w:t>
            </w:r>
          </w:p>
        </w:tc>
        <w:tc>
          <w:tcPr>
            <w:tcW w:type="dxa" w:w="3742"/>
            <w:vAlign w:val="center"/>
          </w:tcPr>
          <w:p>
            <w:pPr>
              <w:spacing w:after="0" w:line="288" w:lineRule="auto"/>
            </w:pPr>
            <w:r/>
            <w:r>
              <w:rPr>
                <w:rFonts w:ascii="Times New Roman" w:hAnsi="Times New Roman" w:eastAsia="宋体"/>
                <w:sz w:val="19"/>
              </w:rPr>
              <w:t>情境中案例的丰富整体图景</w:t>
            </w:r>
          </w:p>
        </w:tc>
      </w:tr>
    </w:tbl>
    <w:p>
      <w:pPr>
        <w:spacing w:after="40" w:line="144" w:lineRule="auto"/>
      </w:pPr>
    </w:p>
    <w:p>
      <w:pPr>
        <w:pStyle w:val="Heading3"/>
      </w:pPr>
      <w:r>
        <w:rPr>
          <w:rFonts w:ascii="Arial" w:hAnsi="Arial" w:eastAsia="微软雅黑"/>
          <w:b/>
          <w:color w:val="2E5C8A"/>
          <w:sz w:val="24"/>
        </w:rPr>
        <w:t>文档结构</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2154"/>
        <w:gridCol w:w="6804"/>
      </w:tblGrid>
      <w:tr>
        <w:trPr>
          <w:tblHeader/>
          <w:cantSplit/>
        </w:trPr>
        <w:tc>
          <w:tcPr>
            <w:tcW w:type="dxa" w:w="2154"/>
            <w:shd w:val="clear" w:color="auto" w:fill="1F3864"/>
            <w:vAlign w:val="center"/>
          </w:tcPr>
          <w:p>
            <w:pPr>
              <w:spacing w:after="0" w:line="276" w:lineRule="auto"/>
              <w:jc w:val="center"/>
            </w:pPr>
            <w:r/>
            <w:r>
              <w:rPr>
                <w:rFonts w:ascii="Arial" w:hAnsi="Arial" w:eastAsia="微软雅黑"/>
                <w:b/>
                <w:color w:val="FFFFFF"/>
                <w:sz w:val="19"/>
              </w:rPr>
              <w:t>章节</w:t>
            </w:r>
          </w:p>
        </w:tc>
        <w:tc>
          <w:tcPr>
            <w:tcW w:type="dxa" w:w="6803"/>
            <w:shd w:val="clear" w:color="auto" w:fill="1F3864"/>
            <w:vAlign w:val="center"/>
          </w:tcPr>
          <w:p>
            <w:pPr>
              <w:spacing w:after="0" w:line="276" w:lineRule="auto"/>
              <w:jc w:val="center"/>
            </w:pPr>
            <w:r/>
            <w:r>
              <w:rPr>
                <w:rFonts w:ascii="Arial" w:hAnsi="Arial" w:eastAsia="微软雅黑"/>
                <w:b/>
                <w:color w:val="FFFFFF"/>
                <w:sz w:val="19"/>
              </w:rPr>
              <w:t>涵盖内容</w:t>
            </w:r>
          </w:p>
        </w:tc>
      </w:tr>
      <w:tr>
        <w:trPr>
          <w:cantSplit/>
        </w:trPr>
        <w:tc>
          <w:tcPr>
            <w:tcW w:type="dxa" w:w="2154"/>
            <w:vAlign w:val="center"/>
          </w:tcPr>
          <w:p>
            <w:pPr>
              <w:spacing w:after="0" w:line="288" w:lineRule="auto"/>
            </w:pPr>
            <w:r/>
            <w:r>
              <w:rPr>
                <w:rFonts w:ascii="Times New Roman" w:hAnsi="Times New Roman" w:eastAsia="宋体"/>
                <w:b/>
                <w:sz w:val="19"/>
              </w:rPr>
              <w:t>Part 1 基础质性研究</w:t>
            </w:r>
          </w:p>
        </w:tc>
        <w:tc>
          <w:tcPr>
            <w:tcW w:type="dxa" w:w="6803"/>
            <w:vAlign w:val="center"/>
          </w:tcPr>
          <w:p>
            <w:pPr>
              <w:spacing w:after="0" w:line="288" w:lineRule="auto"/>
            </w:pPr>
            <w:r/>
            <w:r>
              <w:rPr>
                <w:rFonts w:ascii="Times New Roman" w:hAnsi="Times New Roman" w:eastAsia="宋体"/>
                <w:sz w:val="19"/>
              </w:rPr>
              <w:t>定义与 SNE 示例 · 关键特征 · 示例研究剖析 · 四大共同特征 · 与调查的区别 · 目的陈述与 RQ 写法 · 课堂任务 · 适用与局限 · 与其他质性设计的比较</w:t>
            </w:r>
          </w:p>
        </w:tc>
      </w:tr>
      <w:tr>
        <w:trPr>
          <w:cantSplit/>
        </w:trPr>
        <w:tc>
          <w:tcPr>
            <w:tcW w:type="dxa" w:w="2154"/>
            <w:shd w:val="clear" w:color="auto" w:fill="EDF1F8"/>
            <w:vAlign w:val="center"/>
          </w:tcPr>
          <w:p>
            <w:pPr>
              <w:spacing w:after="0" w:line="288" w:lineRule="auto"/>
            </w:pPr>
            <w:r/>
            <w:r>
              <w:rPr>
                <w:rFonts w:ascii="Times New Roman" w:hAnsi="Times New Roman" w:eastAsia="宋体"/>
                <w:b/>
                <w:sz w:val="19"/>
              </w:rPr>
              <w:t>Part 2 质性案例研究</w:t>
            </w:r>
          </w:p>
        </w:tc>
        <w:tc>
          <w:tcPr>
            <w:tcW w:type="dxa" w:w="6803"/>
            <w:shd w:val="clear" w:color="auto" w:fill="EDF1F8"/>
            <w:vAlign w:val="center"/>
          </w:tcPr>
          <w:p>
            <w:pPr>
              <w:spacing w:after="0" w:line="288" w:lineRule="auto"/>
            </w:pPr>
            <w:r/>
            <w:r>
              <w:rPr>
                <w:rFonts w:ascii="Times New Roman" w:hAnsi="Times New Roman" w:eastAsia="宋体"/>
                <w:sz w:val="19"/>
              </w:rPr>
              <w:t>定义与 SNE 示例 · 示例研究剖析 · 案例边界的界定 · 案例研究的类型 · 与基础质性研究的区别 · 目的陈述与 RQ 写法 · 课堂任务 · 适用与局限</w:t>
            </w:r>
          </w:p>
        </w:tc>
      </w:tr>
      <w:tr>
        <w:trPr>
          <w:cantSplit/>
        </w:trPr>
        <w:tc>
          <w:tcPr>
            <w:tcW w:type="dxa" w:w="2154"/>
            <w:vAlign w:val="center"/>
          </w:tcPr>
          <w:p>
            <w:pPr>
              <w:spacing w:after="0" w:line="288" w:lineRule="auto"/>
            </w:pPr>
            <w:r/>
            <w:r>
              <w:rPr>
                <w:rFonts w:ascii="Times New Roman" w:hAnsi="Times New Roman" w:eastAsia="宋体"/>
                <w:b/>
                <w:sz w:val="19"/>
              </w:rPr>
              <w:t>附录：两讲对照</w:t>
            </w:r>
          </w:p>
        </w:tc>
        <w:tc>
          <w:tcPr>
            <w:tcW w:type="dxa" w:w="6803"/>
            <w:vAlign w:val="center"/>
          </w:tcPr>
          <w:p>
            <w:pPr>
              <w:spacing w:after="0" w:line="288" w:lineRule="auto"/>
            </w:pPr>
            <w:r/>
            <w:r>
              <w:rPr>
                <w:rFonts w:ascii="Times New Roman" w:hAnsi="Times New Roman" w:eastAsia="宋体"/>
                <w:sz w:val="19"/>
              </w:rPr>
              <w:t>选型决策路径 · 写作规范速查 · 两种设计的关系</w:t>
            </w:r>
          </w:p>
        </w:tc>
      </w:tr>
    </w:tbl>
    <w:p>
      <w:pPr>
        <w:spacing w:after="40" w:line="144" w:lineRule="auto"/>
      </w:pPr>
    </w:p>
    <w:p>
      <w:pPr>
        <w:spacing w:before="120"/>
      </w:pPr>
      <w:r>
        <w:rPr>
          <w:rFonts w:ascii="Times New Roman" w:hAnsi="Times New Roman" w:eastAsia="宋体"/>
          <w:b w:val="0"/>
          <w:i w:val="0"/>
          <w:color w:val="595959"/>
          <w:sz w:val="19"/>
        </w:rPr>
        <w:t>说明：文中「PPKI」指马来西亚的特殊教育融合计划班级（Program Pendidikan Khas Integrasi）；「SEIP」指特殊教育融合计划（Special Education Integration Programme）；「IEP」指个别化教育计划（Individualized Education Program）；「ASD」指自闭症谱系障碍（Autism Spectrum Disorder）。</w:t>
      </w:r>
    </w:p>
    <w:p>
      <w:r>
        <w:br w:type="page"/>
      </w:r>
    </w:p>
    <w:p>
      <w:pPr>
        <w:pStyle w:val="Heading1"/>
      </w:pPr>
      <w:r>
        <w:rPr>
          <w:rFonts w:ascii="Arial" w:hAnsi="Arial" w:eastAsia="微软雅黑"/>
          <w:b/>
          <w:color w:val="1F3864"/>
          <w:sz w:val="34"/>
        </w:rPr>
        <w:t>Part 1　基础质性研究（Basic Qualitative Study）</w:t>
      </w:r>
    </w:p>
    <w:p>
      <w:pPr>
        <w:pStyle w:val="Heading2"/>
      </w:pPr>
      <w:r>
        <w:rPr>
          <w:rFonts w:ascii="Arial" w:hAnsi="Arial" w:eastAsia="微软雅黑"/>
          <w:b/>
          <w:color w:val="1F3864"/>
          <w:sz w:val="28"/>
        </w:rPr>
        <w:t>一、什么是基础质性研究</w:t>
      </w:r>
    </w:p>
    <w:p>
      <w:r>
        <w:rPr>
          <w:rFonts w:ascii="Times New Roman" w:hAnsi="Times New Roman" w:eastAsia="宋体"/>
          <w:b w:val="0"/>
          <w:i w:val="0"/>
          <w:sz w:val="21"/>
        </w:rPr>
        <w:t>基础质性研究旨在理解人们如何解释自己的经验、如何建构自己的世界、以及赋予经验何种意义（Merriam &amp; Tisdell, 2016）。它是教育领域最常见的质性设计。</w:t>
      </w:r>
    </w:p>
    <w:p>
      <w:pPr>
        <w:pStyle w:val="Heading3"/>
      </w:pPr>
      <w:r>
        <w:rPr>
          <w:rFonts w:ascii="Arial" w:hAnsi="Arial" w:eastAsia="微软雅黑"/>
          <w:b/>
          <w:color w:val="2E5C8A"/>
          <w:sz w:val="24"/>
        </w:rPr>
        <w:t>SNE 应用示例</w:t>
      </w:r>
    </w:p>
    <w:p>
      <w:pPr>
        <w:pStyle w:val="ListBullet"/>
        <w:spacing w:after="80" w:line="312" w:lineRule="auto"/>
      </w:pPr>
      <w:r>
        <w:rPr>
          <w:rFonts w:ascii="Times New Roman" w:hAnsi="Times New Roman" w:eastAsia="宋体"/>
          <w:sz w:val="21"/>
        </w:rPr>
        <w:t>槟城普通班级教师如何看待在课堂中教授 ADHD 学生</w:t>
      </w:r>
    </w:p>
    <w:p>
      <w:pPr>
        <w:pStyle w:val="ListBullet"/>
        <w:spacing w:after="80" w:line="312" w:lineRule="auto"/>
      </w:pPr>
      <w:r>
        <w:rPr>
          <w:rFonts w:ascii="Times New Roman" w:hAnsi="Times New Roman" w:eastAsia="宋体"/>
          <w:sz w:val="21"/>
        </w:rPr>
        <w:t>成都家长抚养唐氏综合征（Down syndrome）儿童的体验</w:t>
      </w:r>
    </w:p>
    <w:p>
      <w:pPr>
        <w:pStyle w:val="ListBullet"/>
        <w:spacing w:after="80" w:line="312" w:lineRule="auto"/>
      </w:pPr>
      <w:r>
        <w:rPr>
          <w:rFonts w:ascii="Times New Roman" w:hAnsi="Times New Roman" w:eastAsia="宋体"/>
          <w:sz w:val="21"/>
        </w:rPr>
        <w:t>PPKI 教师如何理解 IEP（个别化教育计划）流程</w:t>
      </w:r>
    </w:p>
    <w:p>
      <w:pPr>
        <w:pStyle w:val="Heading2"/>
      </w:pPr>
      <w:r>
        <w:rPr>
          <w:rFonts w:ascii="Arial" w:hAnsi="Arial" w:eastAsia="微软雅黑"/>
          <w:b/>
          <w:color w:val="1F3864"/>
          <w:sz w:val="28"/>
        </w:rPr>
        <w:t>二、关键特征</w:t>
      </w:r>
    </w:p>
    <w:p>
      <w:pPr>
        <w:pStyle w:val="ListBullet"/>
        <w:spacing w:after="80" w:line="312" w:lineRule="auto"/>
      </w:pPr>
      <w:r>
        <w:rPr>
          <w:rFonts w:ascii="Times New Roman" w:hAnsi="Times New Roman" w:eastAsia="宋体"/>
          <w:sz w:val="21"/>
        </w:rPr>
        <w:t>研究群体小而精，参与者为目的性选取（purposive sampling）。</w:t>
      </w:r>
    </w:p>
    <w:p>
      <w:pPr>
        <w:pStyle w:val="ListBullet"/>
        <w:spacing w:after="80" w:line="312" w:lineRule="auto"/>
      </w:pPr>
      <w:r>
        <w:rPr>
          <w:rFonts w:ascii="Times New Roman" w:hAnsi="Times New Roman" w:eastAsia="宋体"/>
          <w:sz w:val="21"/>
        </w:rPr>
        <w:t>关注意义与理解，而非测量。</w:t>
      </w:r>
    </w:p>
    <w:p>
      <w:pPr>
        <w:pStyle w:val="ListBullet"/>
        <w:spacing w:after="80" w:line="312" w:lineRule="auto"/>
      </w:pPr>
      <w:r>
        <w:rPr>
          <w:rFonts w:ascii="Times New Roman" w:hAnsi="Times New Roman" w:eastAsia="宋体"/>
          <w:sz w:val="21"/>
        </w:rPr>
        <w:t>研究者本人即主要研究工具：数据的收集与分析直接依赖研究者，而非标准化量表；因此要求研究者具备反身性（reflexivity），觉察自身背景、偏见与角色。</w:t>
      </w:r>
    </w:p>
    <w:p>
      <w:pPr>
        <w:pStyle w:val="ListBullet"/>
        <w:spacing w:after="80" w:line="312" w:lineRule="auto"/>
      </w:pPr>
      <w:r>
        <w:rPr>
          <w:rFonts w:ascii="Times New Roman" w:hAnsi="Times New Roman" w:eastAsia="宋体"/>
          <w:sz w:val="21"/>
        </w:rPr>
        <w:t>研究发现以主题形式呈现：结果是「意义」的模式（主题），并由参与者原话等真实、细致的证据直接支撑。</w:t>
      </w: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关于「研究者即主要工具」的四点说明</w:t>
      </w:r>
    </w:p>
    <w:p>
      <w:pPr>
        <w:keepNext/>
        <w:keepLines/>
        <w:spacing w:before="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① 直接收集数据：通过访谈、现场观察、文件审阅直接获取，而非发放预设问卷。</w:t>
      </w:r>
    </w:p>
    <w:p>
      <w:pPr>
        <w:keepNext/>
        <w:keepLines/>
        <w:spacing w:before="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② 适应性与回应性：可追问、澄清、捕捉非语言线索，并随新发现调整策略。</w:t>
      </w:r>
    </w:p>
    <w:p>
      <w:pPr>
        <w:keepNext/>
        <w:keepLines/>
        <w:spacing w:before="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③ 主观诠释：数据的过滤与主题分析经由研究者自身的认知框架与技能完成。</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④ 反身性：研究者须明确交代自身背景与偏见，以保障研究的可信度与透明度。</w:t>
      </w:r>
    </w:p>
    <w:p>
      <w:pPr>
        <w:pStyle w:val="Heading2"/>
      </w:pPr>
      <w:r>
        <w:rPr>
          <w:rFonts w:ascii="Arial" w:hAnsi="Arial" w:eastAsia="微软雅黑"/>
          <w:b/>
          <w:color w:val="1F3864"/>
          <w:sz w:val="28"/>
        </w:rPr>
        <w:t>三、示例研究剖析</w:t>
      </w:r>
    </w:p>
    <w:p>
      <w:pPr>
        <w:pStyle w:val="Heading3"/>
      </w:pPr>
      <w:r>
        <w:rPr>
          <w:rFonts w:ascii="Arial" w:hAnsi="Arial" w:eastAsia="微软雅黑"/>
          <w:b/>
          <w:color w:val="2E5C8A"/>
          <w:sz w:val="24"/>
        </w:rPr>
        <w:t>Lim, Yeo &amp; Handayani（2022）：阅读障碍学生的教学感知</w:t>
      </w:r>
    </w:p>
    <w:p>
      <w:r>
        <w:rPr>
          <w:rFonts w:ascii="Times New Roman" w:hAnsi="Times New Roman" w:eastAsia="宋体"/>
          <w:b w:val="0"/>
          <w:i w:val="0"/>
          <w:sz w:val="21"/>
        </w:rPr>
        <w:t>研究目的：了解马来西亚特殊教育融合计划（SEIP）中，特殊教育教师教授阅读障碍（dyslexia）学生的经验。文献出处：International Journal of Evaluation and Research in Education, 11(2), 979–985。</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927"/>
        <w:gridCol w:w="7030"/>
      </w:tblGrid>
      <w:tr>
        <w:trPr>
          <w:tblHeader/>
          <w:cantSplit/>
        </w:trPr>
        <w:tc>
          <w:tcPr>
            <w:tcW w:type="dxa" w:w="1928"/>
            <w:shd w:val="clear" w:color="auto" w:fill="1F3864"/>
            <w:vAlign w:val="center"/>
          </w:tcPr>
          <w:p>
            <w:pPr>
              <w:spacing w:after="0" w:line="276" w:lineRule="auto"/>
              <w:jc w:val="center"/>
            </w:pPr>
            <w:r/>
            <w:r>
              <w:rPr>
                <w:rFonts w:ascii="Arial" w:hAnsi="Arial" w:eastAsia="微软雅黑"/>
                <w:b/>
                <w:color w:val="FFFFFF"/>
                <w:sz w:val="19"/>
              </w:rPr>
              <w:t>维度</w:t>
            </w:r>
          </w:p>
        </w:tc>
        <w:tc>
          <w:tcPr>
            <w:tcW w:type="dxa" w:w="7030"/>
            <w:shd w:val="clear" w:color="auto" w:fill="1F3864"/>
            <w:vAlign w:val="center"/>
          </w:tcPr>
          <w:p>
            <w:pPr>
              <w:spacing w:after="0" w:line="276" w:lineRule="auto"/>
              <w:jc w:val="center"/>
            </w:pPr>
            <w:r/>
            <w:r>
              <w:rPr>
                <w:rFonts w:ascii="Arial" w:hAnsi="Arial" w:eastAsia="微软雅黑"/>
                <w:b/>
                <w:color w:val="FFFFFF"/>
                <w:sz w:val="19"/>
              </w:rPr>
              <w:t>内容</w:t>
            </w:r>
          </w:p>
        </w:tc>
      </w:tr>
      <w:tr>
        <w:trPr>
          <w:cantSplit/>
        </w:trPr>
        <w:tc>
          <w:tcPr>
            <w:tcW w:type="dxa" w:w="1928"/>
            <w:vAlign w:val="center"/>
          </w:tcPr>
          <w:p>
            <w:pPr>
              <w:spacing w:after="0" w:line="288" w:lineRule="auto"/>
            </w:pPr>
            <w:r/>
            <w:r>
              <w:rPr>
                <w:rFonts w:ascii="Times New Roman" w:hAnsi="Times New Roman" w:eastAsia="宋体"/>
                <w:b/>
                <w:sz w:val="19"/>
              </w:rPr>
              <w:t>参与者</w:t>
            </w:r>
          </w:p>
        </w:tc>
        <w:tc>
          <w:tcPr>
            <w:tcW w:type="dxa" w:w="7030"/>
            <w:vAlign w:val="center"/>
          </w:tcPr>
          <w:p>
            <w:pPr>
              <w:spacing w:after="0" w:line="288" w:lineRule="auto"/>
            </w:pPr>
            <w:r/>
            <w:r>
              <w:rPr>
                <w:rFonts w:ascii="Times New Roman" w:hAnsi="Times New Roman" w:eastAsia="宋体"/>
                <w:sz w:val="19"/>
              </w:rPr>
              <w:t>3 名特殊教育教师（教龄 5–15 年），来自马六甲与柔佛的 3 所小学，目的性选取</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设计</w:t>
            </w:r>
          </w:p>
        </w:tc>
        <w:tc>
          <w:tcPr>
            <w:tcW w:type="dxa" w:w="7030"/>
            <w:shd w:val="clear" w:color="auto" w:fill="EDF1F8"/>
            <w:vAlign w:val="center"/>
          </w:tcPr>
          <w:p>
            <w:pPr>
              <w:spacing w:after="0" w:line="288" w:lineRule="auto"/>
            </w:pPr>
            <w:r/>
            <w:r>
              <w:rPr>
                <w:rFonts w:ascii="Times New Roman" w:hAnsi="Times New Roman" w:eastAsia="宋体"/>
                <w:sz w:val="19"/>
              </w:rPr>
              <w:t>质性研究；半结构访谈，以马来语或英语进行；跨访谈归纳主题</w:t>
            </w:r>
          </w:p>
        </w:tc>
      </w:tr>
      <w:tr>
        <w:trPr>
          <w:cantSplit/>
        </w:trPr>
        <w:tc>
          <w:tcPr>
            <w:tcW w:type="dxa" w:w="1928"/>
            <w:vAlign w:val="center"/>
          </w:tcPr>
          <w:p>
            <w:pPr>
              <w:spacing w:after="0" w:line="288" w:lineRule="auto"/>
            </w:pPr>
            <w:r/>
            <w:r>
              <w:rPr>
                <w:rFonts w:ascii="Times New Roman" w:hAnsi="Times New Roman" w:eastAsia="宋体"/>
                <w:b/>
                <w:sz w:val="19"/>
              </w:rPr>
              <w:t>访谈焦点</w:t>
            </w:r>
          </w:p>
        </w:tc>
        <w:tc>
          <w:tcPr>
            <w:tcW w:type="dxa" w:w="7030"/>
            <w:vAlign w:val="center"/>
          </w:tcPr>
          <w:p>
            <w:pPr>
              <w:spacing w:after="0" w:line="288" w:lineRule="auto"/>
            </w:pPr>
            <w:r/>
            <w:r>
              <w:rPr>
                <w:rFonts w:ascii="Times New Roman" w:hAnsi="Times New Roman" w:eastAsia="宋体"/>
                <w:sz w:val="19"/>
              </w:rPr>
              <w:t>经验（日常教学是怎样的）、挑战（教师遇到的困难）、策略（教师如何帮助学生）</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研究发现 · 学生困难</w:t>
            </w:r>
          </w:p>
        </w:tc>
        <w:tc>
          <w:tcPr>
            <w:tcW w:type="dxa" w:w="7030"/>
            <w:shd w:val="clear" w:color="auto" w:fill="EDF1F8"/>
            <w:vAlign w:val="center"/>
          </w:tcPr>
          <w:p>
            <w:pPr>
              <w:spacing w:after="0" w:line="288" w:lineRule="auto"/>
            </w:pPr>
            <w:r/>
            <w:r>
              <w:rPr>
                <w:rFonts w:ascii="Times New Roman" w:hAnsi="Times New Roman" w:eastAsia="宋体"/>
                <w:sz w:val="19"/>
              </w:rPr>
              <w:t>字母—发音联结、拼读合成（blending）、b/d 混淆、拼写、工作记忆</w:t>
            </w:r>
          </w:p>
        </w:tc>
      </w:tr>
      <w:tr>
        <w:trPr>
          <w:cantSplit/>
        </w:trPr>
        <w:tc>
          <w:tcPr>
            <w:tcW w:type="dxa" w:w="1928"/>
            <w:vAlign w:val="center"/>
          </w:tcPr>
          <w:p>
            <w:pPr>
              <w:spacing w:after="0" w:line="288" w:lineRule="auto"/>
            </w:pPr>
            <w:r/>
            <w:r>
              <w:rPr>
                <w:rFonts w:ascii="Times New Roman" w:hAnsi="Times New Roman" w:eastAsia="宋体"/>
                <w:b/>
                <w:sz w:val="19"/>
              </w:rPr>
              <w:t>研究发现 · 挑战</w:t>
            </w:r>
          </w:p>
        </w:tc>
        <w:tc>
          <w:tcPr>
            <w:tcW w:type="dxa" w:w="7030"/>
            <w:vAlign w:val="center"/>
          </w:tcPr>
          <w:p>
            <w:pPr>
              <w:spacing w:after="0" w:line="288" w:lineRule="auto"/>
            </w:pPr>
            <w:r/>
            <w:r>
              <w:rPr>
                <w:rFonts w:ascii="Times New Roman" w:hAnsi="Times New Roman" w:eastAsia="宋体"/>
                <w:sz w:val="19"/>
              </w:rPr>
              <w:t>缺乏针对阅读障碍的专门培训；合适资源稀缺；学生自尊心与动机偏低</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研究发现 · 策略</w:t>
            </w:r>
          </w:p>
        </w:tc>
        <w:tc>
          <w:tcPr>
            <w:tcW w:type="dxa" w:w="7030"/>
            <w:shd w:val="clear" w:color="auto" w:fill="EDF1F8"/>
            <w:vAlign w:val="center"/>
          </w:tcPr>
          <w:p>
            <w:pPr>
              <w:spacing w:after="0" w:line="288" w:lineRule="auto"/>
            </w:pPr>
            <w:r/>
            <w:r>
              <w:rPr>
                <w:rFonts w:ascii="Times New Roman" w:hAnsi="Times New Roman" w:eastAsia="宋体"/>
                <w:sz w:val="19"/>
              </w:rPr>
              <w:t>多感官活动（如橡皮泥字母）、辅助工具（阅读笔、词界尺）、手机应用</w:t>
            </w:r>
          </w:p>
        </w:tc>
      </w:tr>
      <w:tr>
        <w:trPr>
          <w:cantSplit/>
        </w:trPr>
        <w:tc>
          <w:tcPr>
            <w:tcW w:type="dxa" w:w="1928"/>
            <w:vAlign w:val="center"/>
          </w:tcPr>
          <w:p>
            <w:pPr>
              <w:spacing w:after="0" w:line="288" w:lineRule="auto"/>
            </w:pPr>
            <w:r/>
            <w:r>
              <w:rPr>
                <w:rFonts w:ascii="Times New Roman" w:hAnsi="Times New Roman" w:eastAsia="宋体"/>
                <w:b/>
                <w:sz w:val="19"/>
              </w:rPr>
              <w:t>结论</w:t>
            </w:r>
          </w:p>
        </w:tc>
        <w:tc>
          <w:tcPr>
            <w:tcW w:type="dxa" w:w="7030"/>
            <w:vAlign w:val="center"/>
          </w:tcPr>
          <w:p>
            <w:pPr>
              <w:spacing w:after="0" w:line="288" w:lineRule="auto"/>
            </w:pPr>
            <w:r/>
            <w:r>
              <w:rPr>
                <w:rFonts w:ascii="Times New Roman" w:hAnsi="Times New Roman" w:eastAsia="宋体"/>
                <w:sz w:val="19"/>
              </w:rPr>
              <w:t>培训与资源不足是主要障碍；教师更青睐多感官取向的教学方法</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局限</w:t>
            </w:r>
          </w:p>
        </w:tc>
        <w:tc>
          <w:tcPr>
            <w:tcW w:type="dxa" w:w="7030"/>
            <w:shd w:val="clear" w:color="auto" w:fill="EDF1F8"/>
            <w:vAlign w:val="center"/>
          </w:tcPr>
          <w:p>
            <w:pPr>
              <w:spacing w:after="0" w:line="288" w:lineRule="auto"/>
            </w:pPr>
            <w:r/>
            <w:r>
              <w:rPr>
                <w:rFonts w:ascii="Times New Roman" w:hAnsi="Times New Roman" w:eastAsia="宋体"/>
                <w:sz w:val="19"/>
              </w:rPr>
              <w:t>仅 3 名教师、全部为女性、来自 2 个州；仅用访谈；仅听教师观点（未纳入学生与家长）</w:t>
            </w:r>
          </w:p>
        </w:tc>
      </w:tr>
    </w:tbl>
    <w:p>
      <w:pPr>
        <w:spacing w:after="40" w:line="144" w:lineRule="auto"/>
      </w:pPr>
    </w:p>
    <w:p>
      <w:pPr>
        <w:pStyle w:val="Heading3"/>
      </w:pPr>
      <w:r>
        <w:rPr>
          <w:rFonts w:ascii="Arial" w:hAnsi="Arial" w:eastAsia="微软雅黑"/>
          <w:b/>
          <w:color w:val="2E5C8A"/>
          <w:sz w:val="24"/>
        </w:rPr>
        <w:t>Josilowski &amp; Morris（2019）：家校合作与 ASD 学生的融合过渡</w:t>
      </w:r>
    </w:p>
    <w:p>
      <w:r>
        <w:rPr>
          <w:rFonts w:ascii="Times New Roman" w:hAnsi="Times New Roman" w:eastAsia="宋体"/>
          <w:b w:val="0"/>
          <w:i w:val="0"/>
          <w:sz w:val="21"/>
        </w:rPr>
        <w:t>研究 16 名普通与特殊教育教师（美国某城市 4 所学校），围绕 4 个开放式问题展开，例如「家校合作如何影响过渡阶段？」核心主题：家长积极参与时，学生的学业适应更好、过渡更顺畅、社会适应更佳。该研究自称「generic（一般性）质性研究」，即基础质性研究的别名。</w:t>
      </w:r>
    </w:p>
    <w:p>
      <w:r>
        <w:rPr>
          <w:rFonts w:ascii="Times New Roman" w:hAnsi="Times New Roman" w:eastAsia="宋体"/>
          <w:b w:val="0"/>
          <w:i w:val="0"/>
          <w:sz w:val="21"/>
        </w:rPr>
        <w:t>对比启示：同一个设计可以灵活适配迥异的地理、文化与教育情境——无论是东南亚的个别教学策略，还是北美的协作机制，其核心优势都在于捕捉丰富、主观的人类经验。两者都以参与者原话报告主题，都不直接测量结果。</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701"/>
        <w:gridCol w:w="3628"/>
        <w:gridCol w:w="3628"/>
      </w:tblGrid>
      <w:tr>
        <w:trPr>
          <w:tblHeader/>
          <w:cantSplit/>
        </w:trPr>
        <w:tc>
          <w:tcPr>
            <w:tcW w:type="dxa" w:w="1701"/>
            <w:shd w:val="clear" w:color="auto" w:fill="1F3864"/>
            <w:vAlign w:val="center"/>
          </w:tcPr>
          <w:p>
            <w:pPr>
              <w:spacing w:after="0" w:line="276" w:lineRule="auto"/>
              <w:jc w:val="center"/>
            </w:pPr>
            <w:r/>
            <w:r>
              <w:rPr>
                <w:rFonts w:ascii="Arial" w:hAnsi="Arial" w:eastAsia="微软雅黑"/>
                <w:b/>
                <w:color w:val="FFFFFF"/>
                <w:sz w:val="19"/>
              </w:rPr>
            </w:r>
          </w:p>
        </w:tc>
        <w:tc>
          <w:tcPr>
            <w:tcW w:type="dxa" w:w="3628"/>
            <w:shd w:val="clear" w:color="auto" w:fill="1F3864"/>
            <w:vAlign w:val="center"/>
          </w:tcPr>
          <w:p>
            <w:pPr>
              <w:spacing w:after="0" w:line="276" w:lineRule="auto"/>
              <w:jc w:val="center"/>
            </w:pPr>
            <w:r/>
            <w:r>
              <w:rPr>
                <w:rFonts w:ascii="Arial" w:hAnsi="Arial" w:eastAsia="微软雅黑"/>
                <w:b/>
                <w:color w:val="FFFFFF"/>
                <w:sz w:val="19"/>
              </w:rPr>
              <w:t>Lim, Yeo &amp; Handayani (2022)</w:t>
            </w:r>
          </w:p>
        </w:tc>
        <w:tc>
          <w:tcPr>
            <w:tcW w:type="dxa" w:w="3628"/>
            <w:shd w:val="clear" w:color="auto" w:fill="1F3864"/>
            <w:vAlign w:val="center"/>
          </w:tcPr>
          <w:p>
            <w:pPr>
              <w:spacing w:after="0" w:line="276" w:lineRule="auto"/>
              <w:jc w:val="center"/>
            </w:pPr>
            <w:r/>
            <w:r>
              <w:rPr>
                <w:rFonts w:ascii="Arial" w:hAnsi="Arial" w:eastAsia="微软雅黑"/>
                <w:b/>
                <w:color w:val="FFFFFF"/>
                <w:sz w:val="19"/>
              </w:rPr>
              <w:t>Josilowski &amp; Morris (2019)</w:t>
            </w:r>
          </w:p>
        </w:tc>
      </w:tr>
      <w:tr>
        <w:trPr>
          <w:cantSplit/>
        </w:trPr>
        <w:tc>
          <w:tcPr>
            <w:tcW w:type="dxa" w:w="1701"/>
            <w:vAlign w:val="center"/>
          </w:tcPr>
          <w:p>
            <w:pPr>
              <w:spacing w:after="0" w:line="288" w:lineRule="auto"/>
            </w:pPr>
            <w:r/>
            <w:r>
              <w:rPr>
                <w:rFonts w:ascii="Times New Roman" w:hAnsi="Times New Roman" w:eastAsia="宋体"/>
                <w:b/>
                <w:sz w:val="19"/>
              </w:rPr>
              <w:t>研究问题</w:t>
            </w:r>
          </w:p>
        </w:tc>
        <w:tc>
          <w:tcPr>
            <w:tcW w:type="dxa" w:w="3628"/>
            <w:vAlign w:val="center"/>
          </w:tcPr>
          <w:p>
            <w:pPr>
              <w:spacing w:after="0" w:line="288" w:lineRule="auto"/>
            </w:pPr>
            <w:r/>
            <w:r>
              <w:rPr>
                <w:rFonts w:ascii="Times New Roman" w:hAnsi="Times New Roman" w:eastAsia="宋体"/>
                <w:sz w:val="19"/>
              </w:rPr>
              <w:t>SEIP 教师教授阅读障碍学生的经验、挑战与策略是什么？</w:t>
            </w:r>
          </w:p>
        </w:tc>
        <w:tc>
          <w:tcPr>
            <w:tcW w:type="dxa" w:w="3628"/>
            <w:vAlign w:val="center"/>
          </w:tcPr>
          <w:p>
            <w:pPr>
              <w:spacing w:after="0" w:line="288" w:lineRule="auto"/>
            </w:pPr>
            <w:r/>
            <w:r>
              <w:rPr>
                <w:rFonts w:ascii="Times New Roman" w:hAnsi="Times New Roman" w:eastAsia="宋体"/>
                <w:sz w:val="19"/>
              </w:rPr>
              <w:t>家校合作如何影响 ASD 学生进入融合班级的过渡？</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对象与地点</w:t>
            </w:r>
          </w:p>
        </w:tc>
        <w:tc>
          <w:tcPr>
            <w:tcW w:type="dxa" w:w="3628"/>
            <w:shd w:val="clear" w:color="auto" w:fill="EDF1F8"/>
            <w:vAlign w:val="center"/>
          </w:tcPr>
          <w:p>
            <w:pPr>
              <w:spacing w:after="0" w:line="288" w:lineRule="auto"/>
            </w:pPr>
            <w:r/>
            <w:r>
              <w:rPr>
                <w:rFonts w:ascii="Times New Roman" w:hAnsi="Times New Roman" w:eastAsia="宋体"/>
                <w:sz w:val="19"/>
              </w:rPr>
              <w:t>3 名特殊教育教师，马来西亚马六甲与柔佛</w:t>
            </w:r>
          </w:p>
        </w:tc>
        <w:tc>
          <w:tcPr>
            <w:tcW w:type="dxa" w:w="3628"/>
            <w:shd w:val="clear" w:color="auto" w:fill="EDF1F8"/>
            <w:vAlign w:val="center"/>
          </w:tcPr>
          <w:p>
            <w:pPr>
              <w:spacing w:after="0" w:line="288" w:lineRule="auto"/>
            </w:pPr>
            <w:r/>
            <w:r>
              <w:rPr>
                <w:rFonts w:ascii="Times New Roman" w:hAnsi="Times New Roman" w:eastAsia="宋体"/>
                <w:sz w:val="19"/>
              </w:rPr>
              <w:t>16 名普通与特殊教育教师，美国某城市 4 所学校</w:t>
            </w:r>
          </w:p>
        </w:tc>
      </w:tr>
      <w:tr>
        <w:trPr>
          <w:cantSplit/>
        </w:trPr>
        <w:tc>
          <w:tcPr>
            <w:tcW w:type="dxa" w:w="1701"/>
            <w:vAlign w:val="center"/>
          </w:tcPr>
          <w:p>
            <w:pPr>
              <w:spacing w:after="0" w:line="288" w:lineRule="auto"/>
            </w:pPr>
            <w:r/>
            <w:r>
              <w:rPr>
                <w:rFonts w:ascii="Times New Roman" w:hAnsi="Times New Roman" w:eastAsia="宋体"/>
                <w:b/>
                <w:sz w:val="19"/>
              </w:rPr>
              <w:t>做了什么</w:t>
            </w:r>
          </w:p>
        </w:tc>
        <w:tc>
          <w:tcPr>
            <w:tcW w:type="dxa" w:w="3628"/>
            <w:vAlign w:val="center"/>
          </w:tcPr>
          <w:p>
            <w:pPr>
              <w:spacing w:after="0" w:line="288" w:lineRule="auto"/>
            </w:pPr>
            <w:r/>
            <w:r>
              <w:rPr>
                <w:rFonts w:ascii="Times New Roman" w:hAnsi="Times New Roman" w:eastAsia="宋体"/>
                <w:sz w:val="19"/>
              </w:rPr>
              <w:t>马来语或英语的半结构访谈</w:t>
            </w:r>
          </w:p>
        </w:tc>
        <w:tc>
          <w:tcPr>
            <w:tcW w:type="dxa" w:w="3628"/>
            <w:vAlign w:val="center"/>
          </w:tcPr>
          <w:p>
            <w:pPr>
              <w:spacing w:after="0" w:line="288" w:lineRule="auto"/>
            </w:pPr>
            <w:r/>
            <w:r>
              <w:rPr>
                <w:rFonts w:ascii="Times New Roman" w:hAnsi="Times New Roman" w:eastAsia="宋体"/>
                <w:sz w:val="19"/>
              </w:rPr>
              <w:t>4 个开放式问题，面对面或书面回答</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核心主题</w:t>
            </w:r>
          </w:p>
        </w:tc>
        <w:tc>
          <w:tcPr>
            <w:tcW w:type="dxa" w:w="3628"/>
            <w:shd w:val="clear" w:color="auto" w:fill="EDF1F8"/>
            <w:vAlign w:val="center"/>
          </w:tcPr>
          <w:p>
            <w:pPr>
              <w:spacing w:after="0" w:line="288" w:lineRule="auto"/>
            </w:pPr>
            <w:r/>
            <w:r>
              <w:rPr>
                <w:rFonts w:ascii="Times New Roman" w:hAnsi="Times New Roman" w:eastAsia="宋体"/>
                <w:sz w:val="19"/>
              </w:rPr>
              <w:t>学生困难；培训与资源不足；多感官策略</w:t>
            </w:r>
          </w:p>
        </w:tc>
        <w:tc>
          <w:tcPr>
            <w:tcW w:type="dxa" w:w="3628"/>
            <w:shd w:val="clear" w:color="auto" w:fill="EDF1F8"/>
            <w:vAlign w:val="center"/>
          </w:tcPr>
          <w:p>
            <w:pPr>
              <w:spacing w:after="0" w:line="288" w:lineRule="auto"/>
            </w:pPr>
            <w:r/>
            <w:r>
              <w:rPr>
                <w:rFonts w:ascii="Times New Roman" w:hAnsi="Times New Roman" w:eastAsia="宋体"/>
                <w:sz w:val="19"/>
              </w:rPr>
              <w:t>家长参与度高：学业适应更好、过渡更顺、社会适应更好</w:t>
            </w:r>
          </w:p>
        </w:tc>
      </w:tr>
      <w:tr>
        <w:trPr>
          <w:cantSplit/>
        </w:trPr>
        <w:tc>
          <w:tcPr>
            <w:tcW w:type="dxa" w:w="1701"/>
            <w:vAlign w:val="center"/>
          </w:tcPr>
          <w:p>
            <w:pPr>
              <w:spacing w:after="0" w:line="288" w:lineRule="auto"/>
            </w:pPr>
            <w:r/>
            <w:r>
              <w:rPr>
                <w:rFonts w:ascii="Times New Roman" w:hAnsi="Times New Roman" w:eastAsia="宋体"/>
                <w:b/>
                <w:sz w:val="19"/>
              </w:rPr>
              <w:t>设计能主张什么</w:t>
            </w:r>
          </w:p>
        </w:tc>
        <w:tc>
          <w:tcPr>
            <w:tcW w:type="dxa" w:w="3628"/>
            <w:vAlign w:val="center"/>
          </w:tcPr>
          <w:p>
            <w:pPr>
              <w:spacing w:after="0" w:line="288" w:lineRule="auto"/>
            </w:pPr>
            <w:r/>
            <w:r>
              <w:rPr>
                <w:rFonts w:ascii="Times New Roman" w:hAnsi="Times New Roman" w:eastAsia="宋体"/>
                <w:sz w:val="19"/>
              </w:rPr>
              <w:t>这些教师如何经验其工作</w:t>
            </w:r>
          </w:p>
        </w:tc>
        <w:tc>
          <w:tcPr>
            <w:tcW w:type="dxa" w:w="3628"/>
            <w:vAlign w:val="center"/>
          </w:tcPr>
          <w:p>
            <w:pPr>
              <w:spacing w:after="0" w:line="288" w:lineRule="auto"/>
            </w:pPr>
            <w:r/>
            <w:r>
              <w:rPr>
                <w:rFonts w:ascii="Times New Roman" w:hAnsi="Times New Roman" w:eastAsia="宋体"/>
                <w:sz w:val="19"/>
              </w:rPr>
              <w:t>这些教师如何看待协作的作用</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主要局限</w:t>
            </w:r>
          </w:p>
        </w:tc>
        <w:tc>
          <w:tcPr>
            <w:tcW w:type="dxa" w:w="3628"/>
            <w:shd w:val="clear" w:color="auto" w:fill="EDF1F8"/>
            <w:vAlign w:val="center"/>
          </w:tcPr>
          <w:p>
            <w:pPr>
              <w:spacing w:after="0" w:line="288" w:lineRule="auto"/>
            </w:pPr>
            <w:r/>
            <w:r>
              <w:rPr>
                <w:rFonts w:ascii="Times New Roman" w:hAnsi="Times New Roman" w:eastAsia="宋体"/>
                <w:sz w:val="19"/>
              </w:rPr>
              <w:t>仅 2 个州的 3 名教师</w:t>
            </w:r>
          </w:p>
        </w:tc>
        <w:tc>
          <w:tcPr>
            <w:tcW w:type="dxa" w:w="3628"/>
            <w:shd w:val="clear" w:color="auto" w:fill="EDF1F8"/>
            <w:vAlign w:val="center"/>
          </w:tcPr>
          <w:p>
            <w:pPr>
              <w:spacing w:after="0" w:line="288" w:lineRule="auto"/>
            </w:pPr>
            <w:r/>
            <w:r>
              <w:rPr>
                <w:rFonts w:ascii="Times New Roman" w:hAnsi="Times New Roman" w:eastAsia="宋体"/>
                <w:sz w:val="19"/>
              </w:rPr>
              <w:t>单一城市的小样本；仅教师观点</w:t>
            </w:r>
          </w:p>
        </w:tc>
      </w:tr>
    </w:tbl>
    <w:p>
      <w:pPr>
        <w:spacing w:after="40" w:line="144" w:lineRule="auto"/>
      </w:pPr>
    </w:p>
    <w:p>
      <w:pPr>
        <w:pStyle w:val="Heading2"/>
      </w:pPr>
      <w:r>
        <w:rPr>
          <w:rFonts w:ascii="Arial" w:hAnsi="Arial" w:eastAsia="微软雅黑"/>
          <w:b/>
          <w:color w:val="1F3864"/>
          <w:sz w:val="28"/>
        </w:rPr>
        <w:t>四、质性研究的四大共同特征</w:t>
      </w:r>
    </w:p>
    <w:p>
      <w:r>
        <w:rPr>
          <w:rFonts w:ascii="Times New Roman" w:hAnsi="Times New Roman" w:eastAsia="宋体"/>
          <w:b w:val="0"/>
          <w:i w:val="0"/>
          <w:sz w:val="21"/>
        </w:rPr>
        <w:t>Merriam &amp; Tisdell（2016）提出所有质性研究共有的四项特征，在基础质性研究中体现得最为鲜明：</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927"/>
        <w:gridCol w:w="3742"/>
        <w:gridCol w:w="3288"/>
      </w:tblGrid>
      <w:tr>
        <w:trPr>
          <w:tblHeader/>
          <w:cantSplit/>
        </w:trPr>
        <w:tc>
          <w:tcPr>
            <w:tcW w:type="dxa" w:w="1928"/>
            <w:shd w:val="clear" w:color="auto" w:fill="1F3864"/>
            <w:vAlign w:val="center"/>
          </w:tcPr>
          <w:p>
            <w:pPr>
              <w:spacing w:after="0" w:line="276" w:lineRule="auto"/>
              <w:jc w:val="center"/>
            </w:pPr>
            <w:r/>
            <w:r>
              <w:rPr>
                <w:rFonts w:ascii="Arial" w:hAnsi="Arial" w:eastAsia="微软雅黑"/>
                <w:b/>
                <w:color w:val="FFFFFF"/>
                <w:sz w:val="19"/>
              </w:rPr>
              <w:t>特征</w:t>
            </w:r>
          </w:p>
        </w:tc>
        <w:tc>
          <w:tcPr>
            <w:tcW w:type="dxa" w:w="3742"/>
            <w:shd w:val="clear" w:color="auto" w:fill="1F3864"/>
            <w:vAlign w:val="center"/>
          </w:tcPr>
          <w:p>
            <w:pPr>
              <w:spacing w:after="0" w:line="276" w:lineRule="auto"/>
              <w:jc w:val="center"/>
            </w:pPr>
            <w:r/>
            <w:r>
              <w:rPr>
                <w:rFonts w:ascii="Arial" w:hAnsi="Arial" w:eastAsia="微软雅黑"/>
                <w:b/>
                <w:color w:val="FFFFFF"/>
                <w:sz w:val="19"/>
              </w:rPr>
              <w:t>内涵</w:t>
            </w:r>
          </w:p>
        </w:tc>
        <w:tc>
          <w:tcPr>
            <w:tcW w:type="dxa" w:w="3288"/>
            <w:shd w:val="clear" w:color="auto" w:fill="1F3864"/>
            <w:vAlign w:val="center"/>
          </w:tcPr>
          <w:p>
            <w:pPr>
              <w:spacing w:after="0" w:line="276" w:lineRule="auto"/>
              <w:jc w:val="center"/>
            </w:pPr>
            <w:r/>
            <w:r>
              <w:rPr>
                <w:rFonts w:ascii="Arial" w:hAnsi="Arial" w:eastAsia="微软雅黑"/>
                <w:b/>
                <w:color w:val="FFFFFF"/>
                <w:sz w:val="19"/>
              </w:rPr>
              <w:t>注意点 / SNE 示例</w:t>
            </w:r>
          </w:p>
        </w:tc>
      </w:tr>
      <w:tr>
        <w:trPr>
          <w:cantSplit/>
        </w:trPr>
        <w:tc>
          <w:tcPr>
            <w:tcW w:type="dxa" w:w="1928"/>
            <w:vAlign w:val="center"/>
          </w:tcPr>
          <w:p>
            <w:pPr>
              <w:spacing w:after="0" w:line="288" w:lineRule="auto"/>
            </w:pPr>
            <w:r/>
            <w:r>
              <w:rPr>
                <w:rFonts w:ascii="Times New Roman" w:hAnsi="Times New Roman" w:eastAsia="宋体"/>
                <w:b/>
                <w:sz w:val="19"/>
              </w:rPr>
              <w:t>研究者为主要工具</w:t>
            </w:r>
          </w:p>
        </w:tc>
        <w:tc>
          <w:tcPr>
            <w:tcW w:type="dxa" w:w="3742"/>
            <w:vAlign w:val="center"/>
          </w:tcPr>
          <w:p>
            <w:pPr>
              <w:spacing w:after="0" w:line="288" w:lineRule="auto"/>
            </w:pPr>
            <w:r/>
            <w:r>
              <w:rPr>
                <w:rFonts w:ascii="Times New Roman" w:hAnsi="Times New Roman" w:eastAsia="宋体"/>
                <w:sz w:val="19"/>
              </w:rPr>
              <w:t>研究者提问、倾听、观察并诠释；可追问澄清，不同于固定问卷</w:t>
            </w:r>
          </w:p>
        </w:tc>
        <w:tc>
          <w:tcPr>
            <w:tcW w:type="dxa" w:w="3288"/>
            <w:vAlign w:val="center"/>
          </w:tcPr>
          <w:p>
            <w:pPr>
              <w:spacing w:after="0" w:line="288" w:lineRule="auto"/>
            </w:pPr>
            <w:r/>
            <w:r>
              <w:rPr>
                <w:rFonts w:ascii="Times New Roman" w:hAnsi="Times New Roman" w:eastAsia="宋体"/>
                <w:sz w:val="19"/>
              </w:rPr>
              <w:t>研究者自身信念会塑造其所听到的内容；曾任 PPKI 教师者须反思自身预设</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关注意义与理解</w:t>
            </w:r>
          </w:p>
        </w:tc>
        <w:tc>
          <w:tcPr>
            <w:tcW w:type="dxa" w:w="3742"/>
            <w:shd w:val="clear" w:color="auto" w:fill="EDF1F8"/>
            <w:vAlign w:val="center"/>
          </w:tcPr>
          <w:p>
            <w:pPr>
              <w:spacing w:after="0" w:line="288" w:lineRule="auto"/>
            </w:pPr>
            <w:r/>
            <w:r>
              <w:rPr>
                <w:rFonts w:ascii="Times New Roman" w:hAnsi="Times New Roman" w:eastAsia="宋体"/>
                <w:sz w:val="19"/>
              </w:rPr>
              <w:t>追问参与者如何经验、如何理解；寻求局内人视角而非研究者视角</w:t>
            </w:r>
          </w:p>
        </w:tc>
        <w:tc>
          <w:tcPr>
            <w:tcW w:type="dxa" w:w="3288"/>
            <w:shd w:val="clear" w:color="auto" w:fill="EDF1F8"/>
            <w:vAlign w:val="center"/>
          </w:tcPr>
          <w:p>
            <w:pPr>
              <w:spacing w:after="0" w:line="288" w:lineRule="auto"/>
            </w:pPr>
            <w:r/>
            <w:r>
              <w:rPr>
                <w:rFonts w:ascii="Times New Roman" w:hAnsi="Times New Roman" w:eastAsia="宋体"/>
                <w:sz w:val="19"/>
              </w:rPr>
              <w:t>家长如何理解孩子的 ASD 诊断？「融合」对普通班教师意味着什么？</w:t>
            </w:r>
          </w:p>
        </w:tc>
      </w:tr>
      <w:tr>
        <w:trPr>
          <w:cantSplit/>
        </w:trPr>
        <w:tc>
          <w:tcPr>
            <w:tcW w:type="dxa" w:w="1928"/>
            <w:vAlign w:val="center"/>
          </w:tcPr>
          <w:p>
            <w:pPr>
              <w:spacing w:after="0" w:line="288" w:lineRule="auto"/>
            </w:pPr>
            <w:r/>
            <w:r>
              <w:rPr>
                <w:rFonts w:ascii="Times New Roman" w:hAnsi="Times New Roman" w:eastAsia="宋体"/>
                <w:b/>
                <w:sz w:val="19"/>
              </w:rPr>
              <w:t>丰富的描述</w:t>
            </w:r>
          </w:p>
        </w:tc>
        <w:tc>
          <w:tcPr>
            <w:tcW w:type="dxa" w:w="3742"/>
            <w:vAlign w:val="center"/>
          </w:tcPr>
          <w:p>
            <w:pPr>
              <w:spacing w:after="0" w:line="288" w:lineRule="auto"/>
            </w:pPr>
            <w:r/>
            <w:r>
              <w:rPr>
                <w:rFonts w:ascii="Times New Roman" w:hAnsi="Times New Roman" w:eastAsia="宋体"/>
                <w:sz w:val="19"/>
              </w:rPr>
              <w:t>以参与者原话（引语）呈现每一个主题</w:t>
            </w:r>
          </w:p>
        </w:tc>
        <w:tc>
          <w:tcPr>
            <w:tcW w:type="dxa" w:w="3288"/>
            <w:vAlign w:val="center"/>
          </w:tcPr>
          <w:p>
            <w:pPr>
              <w:spacing w:after="0" w:line="288" w:lineRule="auto"/>
            </w:pPr>
            <w:r/>
            <w:r>
              <w:rPr>
                <w:rFonts w:ascii="Times New Roman" w:hAnsi="Times New Roman" w:eastAsia="宋体"/>
                <w:sz w:val="19"/>
              </w:rPr>
              <w:t>—</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归纳的过程</w:t>
            </w:r>
          </w:p>
        </w:tc>
        <w:tc>
          <w:tcPr>
            <w:tcW w:type="dxa" w:w="3742"/>
            <w:shd w:val="clear" w:color="auto" w:fill="EDF1F8"/>
            <w:vAlign w:val="center"/>
          </w:tcPr>
          <w:p>
            <w:pPr>
              <w:spacing w:after="0" w:line="288" w:lineRule="auto"/>
            </w:pPr>
            <w:r/>
            <w:r>
              <w:rPr>
                <w:rFonts w:ascii="Times New Roman" w:hAnsi="Times New Roman" w:eastAsia="宋体"/>
                <w:sz w:val="19"/>
              </w:rPr>
              <w:t>主题从数据中生成，而非从假设中检验</w:t>
            </w:r>
          </w:p>
        </w:tc>
        <w:tc>
          <w:tcPr>
            <w:tcW w:type="dxa" w:w="3288"/>
            <w:shd w:val="clear" w:color="auto" w:fill="EDF1F8"/>
            <w:vAlign w:val="center"/>
          </w:tcPr>
          <w:p>
            <w:pPr>
              <w:spacing w:after="0" w:line="288" w:lineRule="auto"/>
            </w:pPr>
            <w:r/>
            <w:r>
              <w:rPr>
                <w:rFonts w:ascii="Times New Roman" w:hAnsi="Times New Roman" w:eastAsia="宋体"/>
                <w:sz w:val="19"/>
              </w:rPr>
              <w:t>教师如何应对压力的主题，从他们的言说中浮现</w:t>
            </w:r>
          </w:p>
        </w:tc>
      </w:tr>
    </w:tbl>
    <w:p>
      <w:pPr>
        <w:spacing w:after="40" w:line="144" w:lineRule="auto"/>
      </w:pPr>
    </w:p>
    <w:p>
      <w:pPr>
        <w:pStyle w:val="Heading2"/>
      </w:pPr>
      <w:r>
        <w:rPr>
          <w:rFonts w:ascii="Arial" w:hAnsi="Arial" w:eastAsia="微软雅黑"/>
          <w:b/>
          <w:color w:val="1F3864"/>
          <w:sz w:val="28"/>
        </w:rPr>
        <w:t>五、调查（Survey）与基础质性研究的区别</w:t>
      </w:r>
    </w:p>
    <w:p>
      <w:r>
        <w:rPr>
          <w:rFonts w:ascii="Times New Roman" w:hAnsi="Times New Roman" w:eastAsia="宋体"/>
          <w:b w:val="0"/>
          <w:i w:val="0"/>
          <w:sz w:val="21"/>
        </w:rPr>
        <w:t>两者都可以研究教师或家长的观点，但提出的问题类型不同。</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701"/>
        <w:gridCol w:w="3515"/>
        <w:gridCol w:w="3742"/>
      </w:tblGrid>
      <w:tr>
        <w:trPr>
          <w:tblHeader/>
          <w:cantSplit/>
        </w:trPr>
        <w:tc>
          <w:tcPr>
            <w:tcW w:type="dxa" w:w="1701"/>
            <w:shd w:val="clear" w:color="auto" w:fill="1F3864"/>
            <w:vAlign w:val="center"/>
          </w:tcPr>
          <w:p>
            <w:pPr>
              <w:spacing w:after="0" w:line="276" w:lineRule="auto"/>
              <w:jc w:val="center"/>
            </w:pPr>
            <w:r/>
            <w:r>
              <w:rPr>
                <w:rFonts w:ascii="Arial" w:hAnsi="Arial" w:eastAsia="微软雅黑"/>
                <w:b/>
                <w:color w:val="FFFFFF"/>
                <w:sz w:val="19"/>
              </w:rPr>
              <w:t>维度</w:t>
            </w:r>
          </w:p>
        </w:tc>
        <w:tc>
          <w:tcPr>
            <w:tcW w:type="dxa" w:w="3515"/>
            <w:shd w:val="clear" w:color="auto" w:fill="1F3864"/>
            <w:vAlign w:val="center"/>
          </w:tcPr>
          <w:p>
            <w:pPr>
              <w:spacing w:after="0" w:line="276" w:lineRule="auto"/>
              <w:jc w:val="center"/>
            </w:pPr>
            <w:r/>
            <w:r>
              <w:rPr>
                <w:rFonts w:ascii="Arial" w:hAnsi="Arial" w:eastAsia="微软雅黑"/>
                <w:b/>
                <w:color w:val="FFFFFF"/>
                <w:sz w:val="19"/>
              </w:rPr>
              <w:t>调查（Survey）</w:t>
            </w:r>
          </w:p>
        </w:tc>
        <w:tc>
          <w:tcPr>
            <w:tcW w:type="dxa" w:w="3742"/>
            <w:shd w:val="clear" w:color="auto" w:fill="1F3864"/>
            <w:vAlign w:val="center"/>
          </w:tcPr>
          <w:p>
            <w:pPr>
              <w:spacing w:after="0" w:line="276" w:lineRule="auto"/>
              <w:jc w:val="center"/>
            </w:pPr>
            <w:r/>
            <w:r>
              <w:rPr>
                <w:rFonts w:ascii="Arial" w:hAnsi="Arial" w:eastAsia="微软雅黑"/>
                <w:b/>
                <w:color w:val="FFFFFF"/>
                <w:sz w:val="19"/>
              </w:rPr>
              <w:t>基础质性研究</w:t>
            </w:r>
          </w:p>
        </w:tc>
      </w:tr>
      <w:tr>
        <w:trPr>
          <w:cantSplit/>
        </w:trPr>
        <w:tc>
          <w:tcPr>
            <w:tcW w:type="dxa" w:w="1701"/>
            <w:vAlign w:val="center"/>
          </w:tcPr>
          <w:p>
            <w:pPr>
              <w:spacing w:after="0" w:line="288" w:lineRule="auto"/>
            </w:pPr>
            <w:r/>
            <w:r>
              <w:rPr>
                <w:rFonts w:ascii="Times New Roman" w:hAnsi="Times New Roman" w:eastAsia="宋体"/>
                <w:b/>
                <w:sz w:val="19"/>
              </w:rPr>
              <w:t>目的</w:t>
            </w:r>
          </w:p>
        </w:tc>
        <w:tc>
          <w:tcPr>
            <w:tcW w:type="dxa" w:w="3515"/>
            <w:vAlign w:val="center"/>
          </w:tcPr>
          <w:p>
            <w:pPr>
              <w:spacing w:after="0" w:line="288" w:lineRule="auto"/>
            </w:pPr>
            <w:r/>
            <w:r>
              <w:rPr>
                <w:rFonts w:ascii="Times New Roman" w:hAnsi="Times New Roman" w:eastAsia="宋体"/>
                <w:sz w:val="19"/>
              </w:rPr>
              <w:t>描述总体中「有多少 / 程度多高」</w:t>
            </w:r>
          </w:p>
        </w:tc>
        <w:tc>
          <w:tcPr>
            <w:tcW w:type="dxa" w:w="3742"/>
            <w:vAlign w:val="center"/>
          </w:tcPr>
          <w:p>
            <w:pPr>
              <w:spacing w:after="0" w:line="288" w:lineRule="auto"/>
            </w:pPr>
            <w:r/>
            <w:r>
              <w:rPr>
                <w:rFonts w:ascii="Times New Roman" w:hAnsi="Times New Roman" w:eastAsia="宋体"/>
                <w:sz w:val="19"/>
              </w:rPr>
              <w:t>理解人们如何经验与解释某事</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参与者</w:t>
            </w:r>
          </w:p>
        </w:tc>
        <w:tc>
          <w:tcPr>
            <w:tcW w:type="dxa" w:w="3515"/>
            <w:shd w:val="clear" w:color="auto" w:fill="EDF1F8"/>
            <w:vAlign w:val="center"/>
          </w:tcPr>
          <w:p>
            <w:pPr>
              <w:spacing w:after="0" w:line="288" w:lineRule="auto"/>
            </w:pPr>
            <w:r/>
            <w:r>
              <w:rPr>
                <w:rFonts w:ascii="Times New Roman" w:hAnsi="Times New Roman" w:eastAsia="宋体"/>
                <w:sz w:val="19"/>
              </w:rPr>
              <w:t>大样本、具代表性</w:t>
            </w:r>
          </w:p>
        </w:tc>
        <w:tc>
          <w:tcPr>
            <w:tcW w:type="dxa" w:w="3742"/>
            <w:shd w:val="clear" w:color="auto" w:fill="EDF1F8"/>
            <w:vAlign w:val="center"/>
          </w:tcPr>
          <w:p>
            <w:pPr>
              <w:spacing w:after="0" w:line="288" w:lineRule="auto"/>
            </w:pPr>
            <w:r/>
            <w:r>
              <w:rPr>
                <w:rFonts w:ascii="Times New Roman" w:hAnsi="Times New Roman" w:eastAsia="宋体"/>
                <w:sz w:val="19"/>
              </w:rPr>
              <w:t>小样本、目的性选取</w:t>
            </w:r>
          </w:p>
        </w:tc>
      </w:tr>
      <w:tr>
        <w:trPr>
          <w:cantSplit/>
        </w:trPr>
        <w:tc>
          <w:tcPr>
            <w:tcW w:type="dxa" w:w="1701"/>
            <w:vAlign w:val="center"/>
          </w:tcPr>
          <w:p>
            <w:pPr>
              <w:spacing w:after="0" w:line="288" w:lineRule="auto"/>
            </w:pPr>
            <w:r/>
            <w:r>
              <w:rPr>
                <w:rFonts w:ascii="Times New Roman" w:hAnsi="Times New Roman" w:eastAsia="宋体"/>
                <w:b/>
                <w:sz w:val="19"/>
              </w:rPr>
              <w:t>数据</w:t>
            </w:r>
          </w:p>
        </w:tc>
        <w:tc>
          <w:tcPr>
            <w:tcW w:type="dxa" w:w="3515"/>
            <w:vAlign w:val="center"/>
          </w:tcPr>
          <w:p>
            <w:pPr>
              <w:spacing w:after="0" w:line="288" w:lineRule="auto"/>
            </w:pPr>
            <w:r/>
            <w:r>
              <w:rPr>
                <w:rFonts w:ascii="Times New Roman" w:hAnsi="Times New Roman" w:eastAsia="宋体"/>
                <w:sz w:val="19"/>
              </w:rPr>
              <w:t>标准化问卷产生的数字</w:t>
            </w:r>
          </w:p>
        </w:tc>
        <w:tc>
          <w:tcPr>
            <w:tcW w:type="dxa" w:w="3742"/>
            <w:vAlign w:val="center"/>
          </w:tcPr>
          <w:p>
            <w:pPr>
              <w:spacing w:after="0" w:line="288" w:lineRule="auto"/>
            </w:pPr>
            <w:r/>
            <w:r>
              <w:rPr>
                <w:rFonts w:ascii="Times New Roman" w:hAnsi="Times New Roman" w:eastAsia="宋体"/>
                <w:sz w:val="19"/>
              </w:rPr>
              <w:t>访谈产生的文字（有时为观察或文件）</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典型研究问题</w:t>
            </w:r>
          </w:p>
        </w:tc>
        <w:tc>
          <w:tcPr>
            <w:tcW w:type="dxa" w:w="3515"/>
            <w:shd w:val="clear" w:color="auto" w:fill="EDF1F8"/>
            <w:vAlign w:val="center"/>
          </w:tcPr>
          <w:p>
            <w:pPr>
              <w:spacing w:after="0" w:line="288" w:lineRule="auto"/>
            </w:pPr>
            <w:r/>
            <w:r>
              <w:rPr>
                <w:rFonts w:ascii="Times New Roman" w:hAnsi="Times New Roman" w:eastAsia="宋体"/>
                <w:sz w:val="19"/>
              </w:rPr>
              <w:t>PPKI 教师对阅读障碍的知识水平如何？</w:t>
            </w:r>
          </w:p>
        </w:tc>
        <w:tc>
          <w:tcPr>
            <w:tcW w:type="dxa" w:w="3742"/>
            <w:shd w:val="clear" w:color="auto" w:fill="EDF1F8"/>
            <w:vAlign w:val="center"/>
          </w:tcPr>
          <w:p>
            <w:pPr>
              <w:spacing w:after="0" w:line="288" w:lineRule="auto"/>
            </w:pPr>
            <w:r/>
            <w:r>
              <w:rPr>
                <w:rFonts w:ascii="Times New Roman" w:hAnsi="Times New Roman" w:eastAsia="宋体"/>
                <w:sz w:val="19"/>
              </w:rPr>
              <w:t>PPKI 教师教授阅读障碍学生的体验如何？</w:t>
            </w:r>
          </w:p>
        </w:tc>
      </w:tr>
      <w:tr>
        <w:trPr>
          <w:cantSplit/>
        </w:trPr>
        <w:tc>
          <w:tcPr>
            <w:tcW w:type="dxa" w:w="1701"/>
            <w:vAlign w:val="center"/>
          </w:tcPr>
          <w:p>
            <w:pPr>
              <w:spacing w:after="0" w:line="288" w:lineRule="auto"/>
            </w:pPr>
            <w:r/>
            <w:r>
              <w:rPr>
                <w:rFonts w:ascii="Times New Roman" w:hAnsi="Times New Roman" w:eastAsia="宋体"/>
                <w:b/>
                <w:sz w:val="19"/>
              </w:rPr>
              <w:t>研究发现</w:t>
            </w:r>
          </w:p>
        </w:tc>
        <w:tc>
          <w:tcPr>
            <w:tcW w:type="dxa" w:w="3515"/>
            <w:vAlign w:val="center"/>
          </w:tcPr>
          <w:p>
            <w:pPr>
              <w:spacing w:after="0" w:line="288" w:lineRule="auto"/>
            </w:pPr>
            <w:r/>
            <w:r>
              <w:rPr>
                <w:rFonts w:ascii="Times New Roman" w:hAnsi="Times New Roman" w:eastAsia="宋体"/>
                <w:sz w:val="19"/>
              </w:rPr>
              <w:t>百分比、均值、组间比较</w:t>
            </w:r>
          </w:p>
        </w:tc>
        <w:tc>
          <w:tcPr>
            <w:tcW w:type="dxa" w:w="3742"/>
            <w:vAlign w:val="center"/>
          </w:tcPr>
          <w:p>
            <w:pPr>
              <w:spacing w:after="0" w:line="288" w:lineRule="auto"/>
            </w:pPr>
            <w:r/>
            <w:r>
              <w:rPr>
                <w:rFonts w:ascii="Times New Roman" w:hAnsi="Times New Roman" w:eastAsia="宋体"/>
                <w:sz w:val="19"/>
              </w:rPr>
              <w:t>以引语说明的主题</w:t>
            </w:r>
          </w:p>
        </w:tc>
      </w:tr>
    </w:tbl>
    <w:p>
      <w:pPr>
        <w:spacing w:after="40" w:line="144" w:lineRule="auto"/>
      </w:pP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如何选择</w:t>
      </w:r>
    </w:p>
    <w:p>
      <w:pPr>
        <w:keepNext/>
        <w:keepLines/>
        <w:spacing w:before="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想测量并推广到总体 → 选用调查。</w:t>
      </w:r>
    </w:p>
    <w:p>
      <w:pPr>
        <w:keepNext/>
        <w:keepLines/>
        <w:spacing w:before="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想深入理解经验与意义 → 选用基础质性研究。</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二者亦可互补：调查显示什么是普遍的，访谈显示那究竟是怎样的体验。</w:t>
      </w:r>
    </w:p>
    <w:p>
      <w:pPr>
        <w:pStyle w:val="Heading2"/>
      </w:pPr>
      <w:r>
        <w:rPr>
          <w:rFonts w:ascii="Arial" w:hAnsi="Arial" w:eastAsia="微软雅黑"/>
          <w:b/>
          <w:color w:val="1F3864"/>
          <w:sz w:val="28"/>
        </w:rPr>
        <w:t>六、质性目的陈述与研究问题（RQ）的写法</w:t>
      </w:r>
    </w:p>
    <w:p>
      <w:pPr>
        <w:pStyle w:val="Heading3"/>
      </w:pPr>
      <w:r>
        <w:rPr>
          <w:rFonts w:ascii="Arial" w:hAnsi="Arial" w:eastAsia="微软雅黑"/>
          <w:b/>
          <w:color w:val="2E5C8A"/>
          <w:sz w:val="24"/>
        </w:rPr>
        <w:t>目的陈述模板</w:t>
      </w: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The purpose of this study is to explore / understand / describe [central phenomenon]</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among [participants] in [site].</w:t>
      </w:r>
    </w:p>
    <w:p>
      <w:r>
        <w:rPr>
          <w:rFonts w:ascii="Times New Roman" w:hAnsi="Times New Roman" w:eastAsia="宋体"/>
          <w:b w:val="0"/>
          <w:i w:val="0"/>
          <w:sz w:val="21"/>
        </w:rPr>
        <w:t>SNE 示例：「本研究的目的是探讨芙蓉市普通班级教师如何经验在课堂中纳入 ADHD 学生。」</w:t>
      </w:r>
    </w:p>
    <w:p>
      <w:pPr>
        <w:pStyle w:val="Heading3"/>
      </w:pPr>
      <w:r>
        <w:rPr>
          <w:rFonts w:ascii="Arial" w:hAnsi="Arial" w:eastAsia="微软雅黑"/>
          <w:b/>
          <w:color w:val="2E5C8A"/>
          <w:sz w:val="24"/>
        </w:rPr>
        <w:t>研究问题要求</w:t>
      </w:r>
    </w:p>
    <w:p>
      <w:pPr>
        <w:pStyle w:val="ListBullet"/>
        <w:spacing w:after="80" w:line="312" w:lineRule="auto"/>
      </w:pPr>
      <w:r>
        <w:rPr>
          <w:rFonts w:ascii="Times New Roman" w:hAnsi="Times New Roman" w:eastAsia="宋体"/>
          <w:sz w:val="21"/>
        </w:rPr>
        <w:t>一个中心问题 + 2–4 个子问题。</w:t>
      </w:r>
    </w:p>
    <w:p>
      <w:pPr>
        <w:pStyle w:val="ListBullet"/>
        <w:spacing w:after="80" w:line="312" w:lineRule="auto"/>
      </w:pPr>
      <w:r>
        <w:rPr>
          <w:rFonts w:ascii="Times New Roman" w:hAnsi="Times New Roman" w:eastAsia="宋体"/>
          <w:sz w:val="21"/>
        </w:rPr>
        <w:t>以 how 或 what 开头。</w:t>
      </w:r>
    </w:p>
    <w:p>
      <w:pPr>
        <w:pStyle w:val="ListBullet"/>
        <w:spacing w:after="80" w:line="312" w:lineRule="auto"/>
      </w:pPr>
      <w:r>
        <w:rPr>
          <w:rFonts w:ascii="Times New Roman" w:hAnsi="Times New Roman" w:eastAsia="宋体"/>
          <w:sz w:val="21"/>
        </w:rPr>
        <w:t>使用开放式动词：explore（探究）、describe（描述）、understand（理解）。</w:t>
      </w: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示例</w:t>
      </w:r>
    </w:p>
    <w:p>
      <w:pPr>
        <w:keepNext/>
        <w:keepLines/>
        <w:spacing w:before="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中心问题：普通班级教师如何经验在课堂中纳入 ADHD 学生？</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子问题：他们描述了哪些挑战？他们采用了哪些策略？</w:t>
      </w:r>
    </w:p>
    <w:p>
      <w:pPr>
        <w:pStyle w:val="Heading3"/>
      </w:pPr>
      <w:r>
        <w:rPr>
          <w:rFonts w:ascii="Arial" w:hAnsi="Arial" w:eastAsia="微软雅黑"/>
          <w:b/>
          <w:color w:val="2E5C8A"/>
          <w:sz w:val="24"/>
        </w:rPr>
        <w:t>质性研究问题中应避免</w:t>
      </w:r>
    </w:p>
    <w:p>
      <w:pPr>
        <w:pStyle w:val="ListBullet"/>
        <w:spacing w:after="80" w:line="312" w:lineRule="auto"/>
      </w:pPr>
      <w:r>
        <w:rPr>
          <w:rFonts w:ascii="Times New Roman" w:hAnsi="Times New Roman" w:eastAsia="宋体"/>
          <w:sz w:val="21"/>
        </w:rPr>
        <w:t>「是否存在关系……」「……的影响」这类措辞</w:t>
      </w:r>
    </w:p>
    <w:p>
      <w:pPr>
        <w:pStyle w:val="ListBullet"/>
        <w:spacing w:after="80" w:line="312" w:lineRule="auto"/>
      </w:pPr>
      <w:r>
        <w:rPr>
          <w:rFonts w:ascii="Times New Roman" w:hAnsi="Times New Roman" w:eastAsia="宋体"/>
          <w:sz w:val="21"/>
        </w:rPr>
        <w:t>是非问句（yes/no questions）</w:t>
      </w:r>
    </w:p>
    <w:p>
      <w:pPr>
        <w:pStyle w:val="ListBullet"/>
        <w:spacing w:after="80" w:line="312" w:lineRule="auto"/>
      </w:pPr>
      <w:r>
        <w:rPr>
          <w:rFonts w:ascii="Times New Roman" w:hAnsi="Times New Roman" w:eastAsia="宋体"/>
          <w:sz w:val="21"/>
        </w:rPr>
        <w:t>预设答案的措辞，例如「教师如何克服……」已预设了他们会克服</w:t>
      </w:r>
    </w:p>
    <w:p>
      <w:pPr>
        <w:pStyle w:val="Heading2"/>
      </w:pPr>
      <w:r>
        <w:rPr>
          <w:rFonts w:ascii="Arial" w:hAnsi="Arial" w:eastAsia="微软雅黑"/>
          <w:b/>
          <w:color w:val="1F3864"/>
          <w:sz w:val="28"/>
        </w:rPr>
        <w:t>七、课堂任务一：质性还是量化研究问题？</w:t>
      </w:r>
    </w:p>
    <w:p>
      <w:r>
        <w:rPr>
          <w:rFonts w:ascii="Times New Roman" w:hAnsi="Times New Roman" w:eastAsia="宋体"/>
          <w:b w:val="0"/>
          <w:i w:val="0"/>
          <w:sz w:val="21"/>
        </w:rPr>
        <w:t>对每个研究问题判断：量化还是质性？若为量化，请改写为质性研究问题。</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567"/>
        <w:gridCol w:w="3628"/>
        <w:gridCol w:w="4762"/>
      </w:tblGrid>
      <w:tr>
        <w:trPr>
          <w:tblHeader/>
          <w:cantSplit/>
        </w:trPr>
        <w:tc>
          <w:tcPr>
            <w:tcW w:type="dxa" w:w="567"/>
            <w:shd w:val="clear" w:color="auto" w:fill="1F3864"/>
            <w:vAlign w:val="center"/>
          </w:tcPr>
          <w:p>
            <w:pPr>
              <w:spacing w:after="0" w:line="276" w:lineRule="auto"/>
              <w:jc w:val="center"/>
            </w:pPr>
            <w:r/>
            <w:r>
              <w:rPr>
                <w:rFonts w:ascii="Arial" w:hAnsi="Arial" w:eastAsia="微软雅黑"/>
                <w:b/>
                <w:color w:val="FFFFFF"/>
                <w:sz w:val="19"/>
              </w:rPr>
              <w:t>#</w:t>
            </w:r>
          </w:p>
        </w:tc>
        <w:tc>
          <w:tcPr>
            <w:tcW w:type="dxa" w:w="3628"/>
            <w:shd w:val="clear" w:color="auto" w:fill="1F3864"/>
            <w:vAlign w:val="center"/>
          </w:tcPr>
          <w:p>
            <w:pPr>
              <w:spacing w:after="0" w:line="276" w:lineRule="auto"/>
              <w:jc w:val="center"/>
            </w:pPr>
            <w:r/>
            <w:r>
              <w:rPr>
                <w:rFonts w:ascii="Arial" w:hAnsi="Arial" w:eastAsia="微软雅黑"/>
                <w:b/>
                <w:color w:val="FFFFFF"/>
                <w:sz w:val="19"/>
              </w:rPr>
              <w:t>原始研究问题</w:t>
            </w:r>
          </w:p>
        </w:tc>
        <w:tc>
          <w:tcPr>
            <w:tcW w:type="dxa" w:w="4762"/>
            <w:shd w:val="clear" w:color="auto" w:fill="1F3864"/>
            <w:vAlign w:val="center"/>
          </w:tcPr>
          <w:p>
            <w:pPr>
              <w:spacing w:after="0" w:line="276" w:lineRule="auto"/>
              <w:jc w:val="center"/>
            </w:pPr>
            <w:r/>
            <w:r>
              <w:rPr>
                <w:rFonts w:ascii="Arial" w:hAnsi="Arial" w:eastAsia="微软雅黑"/>
                <w:b/>
                <w:color w:val="FFFFFF"/>
                <w:sz w:val="19"/>
              </w:rPr>
              <w:t>判断与改写建议</w:t>
            </w:r>
          </w:p>
        </w:tc>
      </w:tr>
      <w:tr>
        <w:trPr>
          <w:cantSplit/>
        </w:trPr>
        <w:tc>
          <w:tcPr>
            <w:tcW w:type="dxa" w:w="567"/>
            <w:vAlign w:val="center"/>
          </w:tcPr>
          <w:p>
            <w:pPr>
              <w:spacing w:after="0" w:line="288" w:lineRule="auto"/>
            </w:pPr>
            <w:r/>
            <w:r>
              <w:rPr>
                <w:rFonts w:ascii="Times New Roman" w:hAnsi="Times New Roman" w:eastAsia="宋体"/>
                <w:b/>
                <w:sz w:val="19"/>
              </w:rPr>
              <w:t>1</w:t>
            </w:r>
          </w:p>
        </w:tc>
        <w:tc>
          <w:tcPr>
            <w:tcW w:type="dxa" w:w="3628"/>
            <w:vAlign w:val="center"/>
          </w:tcPr>
          <w:p>
            <w:pPr>
              <w:spacing w:after="0" w:line="288" w:lineRule="auto"/>
            </w:pPr>
            <w:r/>
            <w:r>
              <w:rPr>
                <w:rFonts w:ascii="Times New Roman" w:hAnsi="Times New Roman" w:eastAsia="宋体"/>
                <w:sz w:val="19"/>
              </w:rPr>
              <w:t>怡保 ASD 儿童家长的压力水平如何？</w:t>
            </w:r>
          </w:p>
        </w:tc>
        <w:tc>
          <w:tcPr>
            <w:tcW w:type="dxa" w:w="4762"/>
            <w:vAlign w:val="center"/>
          </w:tcPr>
          <w:p>
            <w:pPr>
              <w:spacing w:after="0" w:line="288" w:lineRule="auto"/>
            </w:pPr>
            <w:r/>
            <w:r>
              <w:rPr>
                <w:rFonts w:ascii="Times New Roman" w:hAnsi="Times New Roman" w:eastAsia="宋体"/>
                <w:sz w:val="19"/>
              </w:rPr>
              <w:t>量化（调查）→「怡保 ASD 儿童的家长在日常生活中如何经验压力？」</w:t>
            </w:r>
          </w:p>
        </w:tc>
      </w:tr>
      <w:tr>
        <w:trPr>
          <w:cantSplit/>
        </w:trPr>
        <w:tc>
          <w:tcPr>
            <w:tcW w:type="dxa" w:w="567"/>
            <w:shd w:val="clear" w:color="auto" w:fill="EDF1F8"/>
            <w:vAlign w:val="center"/>
          </w:tcPr>
          <w:p>
            <w:pPr>
              <w:spacing w:after="0" w:line="288" w:lineRule="auto"/>
            </w:pPr>
            <w:r/>
            <w:r>
              <w:rPr>
                <w:rFonts w:ascii="Times New Roman" w:hAnsi="Times New Roman" w:eastAsia="宋体"/>
                <w:b/>
                <w:sz w:val="19"/>
              </w:rPr>
              <w:t>2</w:t>
            </w:r>
          </w:p>
        </w:tc>
        <w:tc>
          <w:tcPr>
            <w:tcW w:type="dxa" w:w="3628"/>
            <w:shd w:val="clear" w:color="auto" w:fill="EDF1F8"/>
            <w:vAlign w:val="center"/>
          </w:tcPr>
          <w:p>
            <w:pPr>
              <w:spacing w:after="0" w:line="288" w:lineRule="auto"/>
            </w:pPr>
            <w:r/>
            <w:r>
              <w:rPr>
                <w:rFonts w:ascii="Times New Roman" w:hAnsi="Times New Roman" w:eastAsia="宋体"/>
                <w:sz w:val="19"/>
              </w:rPr>
              <w:t>怡保 ASD 儿童家长如何经验诊断后的第一年？</w:t>
            </w:r>
          </w:p>
        </w:tc>
        <w:tc>
          <w:tcPr>
            <w:tcW w:type="dxa" w:w="4762"/>
            <w:shd w:val="clear" w:color="auto" w:fill="EDF1F8"/>
            <w:vAlign w:val="center"/>
          </w:tcPr>
          <w:p>
            <w:pPr>
              <w:spacing w:after="0" w:line="288" w:lineRule="auto"/>
            </w:pPr>
            <w:r/>
            <w:r>
              <w:rPr>
                <w:rFonts w:ascii="Times New Roman" w:hAnsi="Times New Roman" w:eastAsia="宋体"/>
                <w:sz w:val="19"/>
              </w:rPr>
              <w:t>质性（无需修改）</w:t>
            </w:r>
          </w:p>
        </w:tc>
      </w:tr>
      <w:tr>
        <w:trPr>
          <w:cantSplit/>
        </w:trPr>
        <w:tc>
          <w:tcPr>
            <w:tcW w:type="dxa" w:w="567"/>
            <w:vAlign w:val="center"/>
          </w:tcPr>
          <w:p>
            <w:pPr>
              <w:spacing w:after="0" w:line="288" w:lineRule="auto"/>
            </w:pPr>
            <w:r/>
            <w:r>
              <w:rPr>
                <w:rFonts w:ascii="Times New Roman" w:hAnsi="Times New Roman" w:eastAsia="宋体"/>
                <w:b/>
                <w:sz w:val="19"/>
              </w:rPr>
              <w:t>3</w:t>
            </w:r>
          </w:p>
        </w:tc>
        <w:tc>
          <w:tcPr>
            <w:tcW w:type="dxa" w:w="3628"/>
            <w:vAlign w:val="center"/>
          </w:tcPr>
          <w:p>
            <w:pPr>
              <w:spacing w:after="0" w:line="288" w:lineRule="auto"/>
            </w:pPr>
            <w:r/>
            <w:r>
              <w:rPr>
                <w:rFonts w:ascii="Times New Roman" w:hAnsi="Times New Roman" w:eastAsia="宋体"/>
                <w:sz w:val="19"/>
              </w:rPr>
              <w:t>教师教龄与其融合教育态度之间是否存在关系？</w:t>
            </w:r>
          </w:p>
        </w:tc>
        <w:tc>
          <w:tcPr>
            <w:tcW w:type="dxa" w:w="4762"/>
            <w:vAlign w:val="center"/>
          </w:tcPr>
          <w:p>
            <w:pPr>
              <w:spacing w:after="0" w:line="288" w:lineRule="auto"/>
            </w:pPr>
            <w:r/>
            <w:r>
              <w:rPr>
                <w:rFonts w:ascii="Times New Roman" w:hAnsi="Times New Roman" w:eastAsia="宋体"/>
                <w:sz w:val="19"/>
              </w:rPr>
              <w:t>量化（相关研究）→「不同教龄的教师如何描述他们对融合教育的看法？」</w:t>
            </w:r>
          </w:p>
        </w:tc>
      </w:tr>
      <w:tr>
        <w:trPr>
          <w:cantSplit/>
        </w:trPr>
        <w:tc>
          <w:tcPr>
            <w:tcW w:type="dxa" w:w="567"/>
            <w:shd w:val="clear" w:color="auto" w:fill="EDF1F8"/>
            <w:vAlign w:val="center"/>
          </w:tcPr>
          <w:p>
            <w:pPr>
              <w:spacing w:after="0" w:line="288" w:lineRule="auto"/>
            </w:pPr>
            <w:r/>
            <w:r>
              <w:rPr>
                <w:rFonts w:ascii="Times New Roman" w:hAnsi="Times New Roman" w:eastAsia="宋体"/>
                <w:b/>
                <w:sz w:val="19"/>
              </w:rPr>
              <w:t>4</w:t>
            </w:r>
          </w:p>
        </w:tc>
        <w:tc>
          <w:tcPr>
            <w:tcW w:type="dxa" w:w="3628"/>
            <w:shd w:val="clear" w:color="auto" w:fill="EDF1F8"/>
            <w:vAlign w:val="center"/>
          </w:tcPr>
          <w:p>
            <w:pPr>
              <w:spacing w:after="0" w:line="288" w:lineRule="auto"/>
            </w:pPr>
            <w:r/>
            <w:r>
              <w:rPr>
                <w:rFonts w:ascii="Times New Roman" w:hAnsi="Times New Roman" w:eastAsia="宋体"/>
                <w:sz w:val="19"/>
              </w:rPr>
              <w:t>PPKI 教师与教师助理合作的体验如何？</w:t>
            </w:r>
          </w:p>
        </w:tc>
        <w:tc>
          <w:tcPr>
            <w:tcW w:type="dxa" w:w="4762"/>
            <w:shd w:val="clear" w:color="auto" w:fill="EDF1F8"/>
            <w:vAlign w:val="center"/>
          </w:tcPr>
          <w:p>
            <w:pPr>
              <w:spacing w:after="0" w:line="288" w:lineRule="auto"/>
            </w:pPr>
            <w:r/>
            <w:r>
              <w:rPr>
                <w:rFonts w:ascii="Times New Roman" w:hAnsi="Times New Roman" w:eastAsia="宋体"/>
                <w:sz w:val="19"/>
              </w:rPr>
              <w:t>质性（无需修改）</w:t>
            </w:r>
          </w:p>
        </w:tc>
      </w:tr>
      <w:tr>
        <w:trPr>
          <w:cantSplit/>
        </w:trPr>
        <w:tc>
          <w:tcPr>
            <w:tcW w:type="dxa" w:w="567"/>
            <w:vAlign w:val="center"/>
          </w:tcPr>
          <w:p>
            <w:pPr>
              <w:spacing w:after="0" w:line="288" w:lineRule="auto"/>
            </w:pPr>
            <w:r/>
            <w:r>
              <w:rPr>
                <w:rFonts w:ascii="Times New Roman" w:hAnsi="Times New Roman" w:eastAsia="宋体"/>
                <w:b/>
                <w:sz w:val="19"/>
              </w:rPr>
              <w:t>5</w:t>
            </w:r>
          </w:p>
        </w:tc>
        <w:tc>
          <w:tcPr>
            <w:tcW w:type="dxa" w:w="3628"/>
            <w:vAlign w:val="center"/>
          </w:tcPr>
          <w:p>
            <w:pPr>
              <w:spacing w:after="0" w:line="288" w:lineRule="auto"/>
            </w:pPr>
            <w:r/>
            <w:r>
              <w:rPr>
                <w:rFonts w:ascii="Times New Roman" w:hAnsi="Times New Roman" w:eastAsia="宋体"/>
                <w:sz w:val="19"/>
              </w:rPr>
              <w:t>社交故事干预能否降低 ASD 学生的焦虑？</w:t>
            </w:r>
          </w:p>
        </w:tc>
        <w:tc>
          <w:tcPr>
            <w:tcW w:type="dxa" w:w="4762"/>
            <w:vAlign w:val="center"/>
          </w:tcPr>
          <w:p>
            <w:pPr>
              <w:spacing w:after="0" w:line="288" w:lineRule="auto"/>
            </w:pPr>
            <w:r/>
            <w:r>
              <w:rPr>
                <w:rFonts w:ascii="Times New Roman" w:hAnsi="Times New Roman" w:eastAsia="宋体"/>
                <w:sz w:val="19"/>
              </w:rPr>
              <w:t>量化（实验）→「ASD 学生及其教师如何经验社交故事的使用？」</w:t>
            </w:r>
          </w:p>
        </w:tc>
      </w:tr>
    </w:tbl>
    <w:p>
      <w:pPr>
        <w:spacing w:after="40" w:line="144" w:lineRule="auto"/>
      </w:pPr>
    </w:p>
    <w:p>
      <w:pPr>
        <w:pStyle w:val="Heading2"/>
      </w:pPr>
      <w:r>
        <w:rPr>
          <w:rFonts w:ascii="Arial" w:hAnsi="Arial" w:eastAsia="微软雅黑"/>
          <w:b/>
          <w:color w:val="1F3864"/>
          <w:sz w:val="28"/>
        </w:rPr>
        <w:t>八、何时使用基础质性研究及其局限</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4479"/>
        <w:gridCol w:w="4479"/>
      </w:tblGrid>
      <w:tr>
        <w:trPr>
          <w:tblHeader/>
          <w:cantSplit/>
        </w:trPr>
        <w:tc>
          <w:tcPr>
            <w:tcW w:type="dxa" w:w="4479"/>
            <w:shd w:val="clear" w:color="auto" w:fill="1F3864"/>
            <w:vAlign w:val="center"/>
          </w:tcPr>
          <w:p>
            <w:pPr>
              <w:spacing w:after="0" w:line="276" w:lineRule="auto"/>
              <w:jc w:val="center"/>
            </w:pPr>
            <w:r/>
            <w:r>
              <w:rPr>
                <w:rFonts w:ascii="Arial" w:hAnsi="Arial" w:eastAsia="微软雅黑"/>
                <w:b/>
                <w:color w:val="FFFFFF"/>
                <w:sz w:val="19"/>
              </w:rPr>
              <w:t>适用情形</w:t>
            </w:r>
          </w:p>
        </w:tc>
        <w:tc>
          <w:tcPr>
            <w:tcW w:type="dxa" w:w="4479"/>
            <w:shd w:val="clear" w:color="auto" w:fill="1F3864"/>
            <w:vAlign w:val="center"/>
          </w:tcPr>
          <w:p>
            <w:pPr>
              <w:spacing w:after="0" w:line="276" w:lineRule="auto"/>
              <w:jc w:val="center"/>
            </w:pPr>
            <w:r/>
            <w:r>
              <w:rPr>
                <w:rFonts w:ascii="Arial" w:hAnsi="Arial" w:eastAsia="微软雅黑"/>
                <w:b/>
                <w:color w:val="FFFFFF"/>
                <w:sz w:val="19"/>
              </w:rPr>
              <w:t>局限</w:t>
            </w:r>
          </w:p>
        </w:tc>
      </w:tr>
      <w:tr>
        <w:trPr>
          <w:cantSplit/>
        </w:trPr>
        <w:tc>
          <w:tcPr>
            <w:tcW w:type="dxa" w:w="4479"/>
            <w:vAlign w:val="center"/>
          </w:tcPr>
          <w:p>
            <w:pPr>
              <w:spacing w:after="0" w:line="288" w:lineRule="auto"/>
            </w:pPr>
            <w:r/>
            <w:r>
              <w:rPr>
                <w:rFonts w:ascii="Times New Roman" w:hAnsi="Times New Roman" w:eastAsia="宋体"/>
                <w:b/>
                <w:sz w:val="19"/>
              </w:rPr>
              <w:t>① 想理解经验、观点或意义。</w:t>
              <w:br/>
              <w:t>例：唐氏综合征儿童的家长如何为孩子选择学校。</w:t>
            </w:r>
          </w:p>
        </w:tc>
        <w:tc>
          <w:tcPr>
            <w:tcW w:type="dxa" w:w="4479"/>
            <w:vAlign w:val="center"/>
          </w:tcPr>
          <w:p>
            <w:pPr>
              <w:spacing w:after="0" w:line="288" w:lineRule="auto"/>
            </w:pPr>
            <w:r/>
            <w:r>
              <w:rPr>
                <w:rFonts w:ascii="Times New Roman" w:hAnsi="Times New Roman" w:eastAsia="宋体"/>
                <w:sz w:val="19"/>
              </w:rPr>
              <w:t>① 研究结果不具统计推广性。</w:t>
              <w:br/>
              <w:t>例：马六甲的 3 名教师无法代表全体 SEIP 教师。</w:t>
            </w:r>
          </w:p>
        </w:tc>
      </w:tr>
      <w:tr>
        <w:trPr>
          <w:cantSplit/>
        </w:trPr>
        <w:tc>
          <w:tcPr>
            <w:tcW w:type="dxa" w:w="4479"/>
            <w:shd w:val="clear" w:color="auto" w:fill="EDF1F8"/>
            <w:vAlign w:val="center"/>
          </w:tcPr>
          <w:p>
            <w:pPr>
              <w:spacing w:after="0" w:line="288" w:lineRule="auto"/>
            </w:pPr>
            <w:r/>
            <w:r>
              <w:rPr>
                <w:rFonts w:ascii="Times New Roman" w:hAnsi="Times New Roman" w:eastAsia="宋体"/>
                <w:b/>
                <w:sz w:val="19"/>
              </w:rPr>
              <w:t>② 该议题在你的情境中较新或研究不足。</w:t>
              <w:br/>
              <w:t>例：马来西亚教师使用 AI 工具辅助阅读障碍学生的经验。</w:t>
            </w:r>
          </w:p>
        </w:tc>
        <w:tc>
          <w:tcPr>
            <w:tcW w:type="dxa" w:w="4479"/>
            <w:shd w:val="clear" w:color="auto" w:fill="EDF1F8"/>
            <w:vAlign w:val="center"/>
          </w:tcPr>
          <w:p>
            <w:pPr>
              <w:spacing w:after="0" w:line="288" w:lineRule="auto"/>
            </w:pPr>
            <w:r/>
            <w:r>
              <w:rPr>
                <w:rFonts w:ascii="Times New Roman" w:hAnsi="Times New Roman" w:eastAsia="宋体"/>
                <w:sz w:val="19"/>
              </w:rPr>
              <w:t>② 高度依赖研究者的技能与判断。</w:t>
              <w:br/>
              <w:t>例：认为融合必定失败的研究者，可能只听到问题。</w:t>
            </w:r>
          </w:p>
        </w:tc>
      </w:tr>
      <w:tr>
        <w:trPr>
          <w:cantSplit/>
        </w:trPr>
        <w:tc>
          <w:tcPr>
            <w:tcW w:type="dxa" w:w="4479"/>
            <w:vAlign w:val="center"/>
          </w:tcPr>
          <w:p>
            <w:pPr>
              <w:spacing w:after="0" w:line="288" w:lineRule="auto"/>
            </w:pPr>
            <w:r/>
            <w:r>
              <w:rPr>
                <w:rFonts w:ascii="Times New Roman" w:hAnsi="Times New Roman" w:eastAsia="宋体"/>
                <w:b/>
                <w:sz w:val="19"/>
              </w:rPr>
              <w:t>③ 数字无法捕捉真正重要的内容。</w:t>
              <w:br/>
              <w:t>例：阅读障碍学生被要求当众朗读时的感受。</w:t>
            </w:r>
          </w:p>
        </w:tc>
        <w:tc>
          <w:tcPr>
            <w:tcW w:type="dxa" w:w="4479"/>
            <w:vAlign w:val="center"/>
          </w:tcPr>
          <w:p>
            <w:pPr>
              <w:spacing w:after="0" w:line="288" w:lineRule="auto"/>
            </w:pPr>
            <w:r/>
            <w:r>
              <w:rPr>
                <w:rFonts w:ascii="Times New Roman" w:hAnsi="Times New Roman" w:eastAsia="宋体"/>
                <w:sz w:val="19"/>
              </w:rPr>
              <w:t>③ 参与者可能说出研究者想听的话。</w:t>
              <w:br/>
              <w:t>例：面对被视为「督学」的研究者，教师可能隐藏困难。</w:t>
            </w:r>
          </w:p>
        </w:tc>
      </w:tr>
    </w:tbl>
    <w:p>
      <w:pPr>
        <w:spacing w:after="40" w:line="144" w:lineRule="auto"/>
      </w:pPr>
    </w:p>
    <w:p>
      <w:pPr>
        <w:pStyle w:val="Heading2"/>
      </w:pPr>
      <w:r>
        <w:rPr>
          <w:rFonts w:ascii="Arial" w:hAnsi="Arial" w:eastAsia="微软雅黑"/>
          <w:b/>
          <w:color w:val="1F3864"/>
          <w:sz w:val="28"/>
        </w:rPr>
        <w:t>九、基础质性研究与其他质性设计的关系</w:t>
      </w:r>
    </w:p>
    <w:p>
      <w:r>
        <w:rPr>
          <w:rFonts w:ascii="Times New Roman" w:hAnsi="Times New Roman" w:eastAsia="宋体"/>
          <w:b w:val="0"/>
          <w:i w:val="0"/>
          <w:sz w:val="21"/>
        </w:rPr>
        <w:t>所有质性设计都追求意义，其他设计只是各自增加了一个特殊聚焦点。</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927"/>
        <w:gridCol w:w="3175"/>
        <w:gridCol w:w="3855"/>
      </w:tblGrid>
      <w:tr>
        <w:trPr>
          <w:tblHeader/>
          <w:cantSplit/>
        </w:trPr>
        <w:tc>
          <w:tcPr>
            <w:tcW w:type="dxa" w:w="1928"/>
            <w:shd w:val="clear" w:color="auto" w:fill="1F3864"/>
            <w:vAlign w:val="center"/>
          </w:tcPr>
          <w:p>
            <w:pPr>
              <w:spacing w:after="0" w:line="276" w:lineRule="auto"/>
              <w:jc w:val="center"/>
            </w:pPr>
            <w:r/>
            <w:r>
              <w:rPr>
                <w:rFonts w:ascii="Arial" w:hAnsi="Arial" w:eastAsia="微软雅黑"/>
                <w:b/>
                <w:color w:val="FFFFFF"/>
                <w:sz w:val="19"/>
              </w:rPr>
              <w:t>设计类型</w:t>
            </w:r>
          </w:p>
        </w:tc>
        <w:tc>
          <w:tcPr>
            <w:tcW w:type="dxa" w:w="3175"/>
            <w:shd w:val="clear" w:color="auto" w:fill="1F3864"/>
            <w:vAlign w:val="center"/>
          </w:tcPr>
          <w:p>
            <w:pPr>
              <w:spacing w:after="0" w:line="276" w:lineRule="auto"/>
              <w:jc w:val="center"/>
            </w:pPr>
            <w:r/>
            <w:r>
              <w:rPr>
                <w:rFonts w:ascii="Arial" w:hAnsi="Arial" w:eastAsia="微软雅黑"/>
                <w:b/>
                <w:color w:val="FFFFFF"/>
                <w:sz w:val="19"/>
              </w:rPr>
              <w:t>聚焦点</w:t>
            </w:r>
          </w:p>
        </w:tc>
        <w:tc>
          <w:tcPr>
            <w:tcW w:type="dxa" w:w="3855"/>
            <w:shd w:val="clear" w:color="auto" w:fill="1F3864"/>
            <w:vAlign w:val="center"/>
          </w:tcPr>
          <w:p>
            <w:pPr>
              <w:spacing w:after="0" w:line="276" w:lineRule="auto"/>
              <w:jc w:val="center"/>
            </w:pPr>
            <w:r/>
            <w:r>
              <w:rPr>
                <w:rFonts w:ascii="Arial" w:hAnsi="Arial" w:eastAsia="微软雅黑"/>
                <w:b/>
                <w:color w:val="FFFFFF"/>
                <w:sz w:val="19"/>
              </w:rPr>
              <w:t>SNE 示例</w:t>
            </w:r>
          </w:p>
        </w:tc>
      </w:tr>
      <w:tr>
        <w:trPr>
          <w:cantSplit/>
        </w:trPr>
        <w:tc>
          <w:tcPr>
            <w:tcW w:type="dxa" w:w="1928"/>
            <w:vAlign w:val="center"/>
          </w:tcPr>
          <w:p>
            <w:pPr>
              <w:spacing w:after="0" w:line="288" w:lineRule="auto"/>
            </w:pPr>
            <w:r/>
            <w:r>
              <w:rPr>
                <w:rFonts w:ascii="Times New Roman" w:hAnsi="Times New Roman" w:eastAsia="宋体"/>
                <w:b/>
                <w:sz w:val="19"/>
              </w:rPr>
              <w:t>基础质性研究</w:t>
            </w:r>
          </w:p>
        </w:tc>
        <w:tc>
          <w:tcPr>
            <w:tcW w:type="dxa" w:w="3175"/>
            <w:vAlign w:val="center"/>
          </w:tcPr>
          <w:p>
            <w:pPr>
              <w:spacing w:after="0" w:line="288" w:lineRule="auto"/>
            </w:pPr>
            <w:r/>
            <w:r>
              <w:rPr>
                <w:rFonts w:ascii="Times New Roman" w:hAnsi="Times New Roman" w:eastAsia="宋体"/>
                <w:sz w:val="19"/>
              </w:rPr>
              <w:t>人们如何诠释自己的经验</w:t>
            </w:r>
          </w:p>
        </w:tc>
        <w:tc>
          <w:tcPr>
            <w:tcW w:type="dxa" w:w="3855"/>
            <w:vAlign w:val="center"/>
          </w:tcPr>
          <w:p>
            <w:pPr>
              <w:spacing w:after="0" w:line="288" w:lineRule="auto"/>
            </w:pPr>
            <w:r/>
            <w:r>
              <w:rPr>
                <w:rFonts w:ascii="Times New Roman" w:hAnsi="Times New Roman" w:eastAsia="宋体"/>
                <w:sz w:val="19"/>
              </w:rPr>
              <w:t>PPKI 教师如何经验 IEP 流程？</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案例研究</w:t>
            </w:r>
          </w:p>
        </w:tc>
        <w:tc>
          <w:tcPr>
            <w:tcW w:type="dxa" w:w="3175"/>
            <w:shd w:val="clear" w:color="auto" w:fill="EDF1F8"/>
            <w:vAlign w:val="center"/>
          </w:tcPr>
          <w:p>
            <w:pPr>
              <w:spacing w:after="0" w:line="288" w:lineRule="auto"/>
            </w:pPr>
            <w:r/>
            <w:r>
              <w:rPr>
                <w:rFonts w:ascii="Times New Roman" w:hAnsi="Times New Roman" w:eastAsia="宋体"/>
                <w:sz w:val="19"/>
              </w:rPr>
              <w:t>对一个有界案例的深入研究</w:t>
            </w:r>
          </w:p>
        </w:tc>
        <w:tc>
          <w:tcPr>
            <w:tcW w:type="dxa" w:w="3855"/>
            <w:shd w:val="clear" w:color="auto" w:fill="EDF1F8"/>
            <w:vAlign w:val="center"/>
          </w:tcPr>
          <w:p>
            <w:pPr>
              <w:spacing w:after="0" w:line="288" w:lineRule="auto"/>
            </w:pPr>
            <w:r/>
            <w:r>
              <w:rPr>
                <w:rFonts w:ascii="Times New Roman" w:hAnsi="Times New Roman" w:eastAsia="宋体"/>
                <w:sz w:val="19"/>
              </w:rPr>
              <w:t>槟城某校如何运作其融合教育项目？</w:t>
            </w:r>
          </w:p>
        </w:tc>
      </w:tr>
      <w:tr>
        <w:trPr>
          <w:cantSplit/>
        </w:trPr>
        <w:tc>
          <w:tcPr>
            <w:tcW w:type="dxa" w:w="1928"/>
            <w:vAlign w:val="center"/>
          </w:tcPr>
          <w:p>
            <w:pPr>
              <w:spacing w:after="0" w:line="288" w:lineRule="auto"/>
            </w:pPr>
            <w:r/>
            <w:r>
              <w:rPr>
                <w:rFonts w:ascii="Times New Roman" w:hAnsi="Times New Roman" w:eastAsia="宋体"/>
                <w:b/>
                <w:sz w:val="19"/>
              </w:rPr>
              <w:t>现象学</w:t>
            </w:r>
          </w:p>
        </w:tc>
        <w:tc>
          <w:tcPr>
            <w:tcW w:type="dxa" w:w="3175"/>
            <w:vAlign w:val="center"/>
          </w:tcPr>
          <w:p>
            <w:pPr>
              <w:spacing w:after="0" w:line="288" w:lineRule="auto"/>
            </w:pPr>
            <w:r/>
            <w:r>
              <w:rPr>
                <w:rFonts w:ascii="Times New Roman" w:hAnsi="Times New Roman" w:eastAsia="宋体"/>
                <w:sz w:val="19"/>
              </w:rPr>
              <w:t>某一生活经验的本质</w:t>
            </w:r>
          </w:p>
        </w:tc>
        <w:tc>
          <w:tcPr>
            <w:tcW w:type="dxa" w:w="3855"/>
            <w:vAlign w:val="center"/>
          </w:tcPr>
          <w:p>
            <w:pPr>
              <w:spacing w:after="0" w:line="288" w:lineRule="auto"/>
            </w:pPr>
            <w:r/>
            <w:r>
              <w:rPr>
                <w:rFonts w:ascii="Times New Roman" w:hAnsi="Times New Roman" w:eastAsia="宋体"/>
                <w:sz w:val="19"/>
              </w:rPr>
              <w:t>重度智力障碍儿童母亲的生活经验是什么？</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民族志</w:t>
            </w:r>
          </w:p>
        </w:tc>
        <w:tc>
          <w:tcPr>
            <w:tcW w:type="dxa" w:w="3175"/>
            <w:shd w:val="clear" w:color="auto" w:fill="EDF1F8"/>
            <w:vAlign w:val="center"/>
          </w:tcPr>
          <w:p>
            <w:pPr>
              <w:spacing w:after="0" w:line="288" w:lineRule="auto"/>
            </w:pPr>
            <w:r/>
            <w:r>
              <w:rPr>
                <w:rFonts w:ascii="Times New Roman" w:hAnsi="Times New Roman" w:eastAsia="宋体"/>
                <w:sz w:val="19"/>
              </w:rPr>
              <w:t>某一群体的文化</w:t>
            </w:r>
          </w:p>
        </w:tc>
        <w:tc>
          <w:tcPr>
            <w:tcW w:type="dxa" w:w="3855"/>
            <w:shd w:val="clear" w:color="auto" w:fill="EDF1F8"/>
            <w:vAlign w:val="center"/>
          </w:tcPr>
          <w:p>
            <w:pPr>
              <w:spacing w:after="0" w:line="288" w:lineRule="auto"/>
            </w:pPr>
            <w:r/>
            <w:r>
              <w:rPr>
                <w:rFonts w:ascii="Times New Roman" w:hAnsi="Times New Roman" w:eastAsia="宋体"/>
                <w:sz w:val="19"/>
              </w:rPr>
              <w:t>哪些共同信念与实践塑造了某特殊学校的生活？</w:t>
            </w:r>
          </w:p>
        </w:tc>
      </w:tr>
      <w:tr>
        <w:trPr>
          <w:cantSplit/>
        </w:trPr>
        <w:tc>
          <w:tcPr>
            <w:tcW w:type="dxa" w:w="1928"/>
            <w:vAlign w:val="center"/>
          </w:tcPr>
          <w:p>
            <w:pPr>
              <w:spacing w:after="0" w:line="288" w:lineRule="auto"/>
            </w:pPr>
            <w:r/>
            <w:r>
              <w:rPr>
                <w:rFonts w:ascii="Times New Roman" w:hAnsi="Times New Roman" w:eastAsia="宋体"/>
                <w:b/>
                <w:sz w:val="19"/>
              </w:rPr>
              <w:t>扎根理论</w:t>
            </w:r>
          </w:p>
        </w:tc>
        <w:tc>
          <w:tcPr>
            <w:tcW w:type="dxa" w:w="3175"/>
            <w:vAlign w:val="center"/>
          </w:tcPr>
          <w:p>
            <w:pPr>
              <w:spacing w:after="0" w:line="288" w:lineRule="auto"/>
            </w:pPr>
            <w:r/>
            <w:r>
              <w:rPr>
                <w:rFonts w:ascii="Times New Roman" w:hAnsi="Times New Roman" w:eastAsia="宋体"/>
                <w:sz w:val="19"/>
              </w:rPr>
              <w:t>从数据中建构理论</w:t>
            </w:r>
          </w:p>
        </w:tc>
        <w:tc>
          <w:tcPr>
            <w:tcW w:type="dxa" w:w="3855"/>
            <w:vAlign w:val="center"/>
          </w:tcPr>
          <w:p>
            <w:pPr>
              <w:spacing w:after="0" w:line="288" w:lineRule="auto"/>
            </w:pPr>
            <w:r/>
            <w:r>
              <w:rPr>
                <w:rFonts w:ascii="Times New Roman" w:hAnsi="Times New Roman" w:eastAsia="宋体"/>
                <w:sz w:val="19"/>
              </w:rPr>
              <w:t>普通班教师如何逐步接纳 ASD 学生？</w:t>
            </w:r>
          </w:p>
        </w:tc>
      </w:tr>
    </w:tbl>
    <w:p>
      <w:pPr>
        <w:spacing w:after="40" w:line="144" w:lineRule="auto"/>
      </w:pP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选择提示</w:t>
      </w:r>
    </w:p>
    <w:p>
      <w:pPr>
        <w:keepNext/>
        <w:keepLines/>
        <w:spacing w:before="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教育学硕士阶段的质性研究，多数采用基础质性研究或案例研究。</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只有当你的研究问题确实需要某个传统的特殊聚焦点时，才选择该具体传统。</w:t>
      </w:r>
    </w:p>
    <w:p>
      <w:pPr>
        <w:pStyle w:val="Heading2"/>
      </w:pPr>
      <w:r>
        <w:rPr>
          <w:rFonts w:ascii="Arial" w:hAnsi="Arial" w:eastAsia="微软雅黑"/>
          <w:b/>
          <w:color w:val="1F3864"/>
          <w:sz w:val="28"/>
        </w:rPr>
        <w:t>十、课堂任务二：从研究问题到质性研究问题</w:t>
      </w: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研究问题背景</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马来西亚的 PPKI 教师越来越多地在同一班级中，同时教授 ASD 学生与其他学习障碍学生。教师反映这极具挑战，但对其日常经验与应对方式所知甚少。</w:t>
      </w:r>
    </w:p>
    <w:p>
      <w:r>
        <w:rPr>
          <w:rFonts w:ascii="Times New Roman" w:hAnsi="Times New Roman" w:eastAsia="宋体"/>
          <w:b w:val="0"/>
          <w:i w:val="0"/>
          <w:sz w:val="21"/>
        </w:rPr>
        <w:t>任务要求：①写出基础质性研究的目的陈述；②写出一个中心问题与两个子问题；③点明参与者与地点；④说明为何调查无法同样好地回答你的中心问题。</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927"/>
        <w:gridCol w:w="7030"/>
      </w:tblGrid>
      <w:tr>
        <w:trPr>
          <w:tblHeader/>
          <w:cantSplit/>
        </w:trPr>
        <w:tc>
          <w:tcPr>
            <w:tcW w:type="dxa" w:w="1928"/>
            <w:shd w:val="clear" w:color="auto" w:fill="1F3864"/>
            <w:vAlign w:val="center"/>
          </w:tcPr>
          <w:p>
            <w:pPr>
              <w:spacing w:after="0" w:line="276" w:lineRule="auto"/>
              <w:jc w:val="center"/>
            </w:pPr>
            <w:r/>
            <w:r>
              <w:rPr>
                <w:rFonts w:ascii="Arial" w:hAnsi="Arial" w:eastAsia="微软雅黑"/>
                <w:b/>
                <w:color w:val="FFFFFF"/>
                <w:sz w:val="19"/>
              </w:rPr>
              <w:t>要素</w:t>
            </w:r>
          </w:p>
        </w:tc>
        <w:tc>
          <w:tcPr>
            <w:tcW w:type="dxa" w:w="7030"/>
            <w:shd w:val="clear" w:color="auto" w:fill="1F3864"/>
            <w:vAlign w:val="center"/>
          </w:tcPr>
          <w:p>
            <w:pPr>
              <w:spacing w:after="0" w:line="276" w:lineRule="auto"/>
              <w:jc w:val="center"/>
            </w:pPr>
            <w:r/>
            <w:r>
              <w:rPr>
                <w:rFonts w:ascii="Arial" w:hAnsi="Arial" w:eastAsia="微软雅黑"/>
                <w:b/>
                <w:color w:val="FFFFFF"/>
                <w:sz w:val="19"/>
              </w:rPr>
              <w:t>参考作答</w:t>
            </w:r>
          </w:p>
        </w:tc>
      </w:tr>
      <w:tr>
        <w:trPr>
          <w:cantSplit/>
        </w:trPr>
        <w:tc>
          <w:tcPr>
            <w:tcW w:type="dxa" w:w="1928"/>
            <w:vAlign w:val="center"/>
          </w:tcPr>
          <w:p>
            <w:pPr>
              <w:spacing w:after="0" w:line="288" w:lineRule="auto"/>
            </w:pPr>
            <w:r/>
            <w:r>
              <w:rPr>
                <w:rFonts w:ascii="Times New Roman" w:hAnsi="Times New Roman" w:eastAsia="宋体"/>
                <w:b/>
                <w:sz w:val="19"/>
              </w:rPr>
              <w:t>目的陈述</w:t>
            </w:r>
          </w:p>
        </w:tc>
        <w:tc>
          <w:tcPr>
            <w:tcW w:type="dxa" w:w="7030"/>
            <w:vAlign w:val="center"/>
          </w:tcPr>
          <w:p>
            <w:pPr>
              <w:spacing w:after="0" w:line="288" w:lineRule="auto"/>
            </w:pPr>
            <w:r/>
            <w:r>
              <w:rPr>
                <w:rFonts w:ascii="Times New Roman" w:hAnsi="Times New Roman" w:eastAsia="宋体"/>
                <w:sz w:val="19"/>
              </w:rPr>
              <w:t>「本研究的目的是探讨吉隆坡 PPKI 教师如何经验在混合障碍班级中教授 ASD 学生。」</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中心问题</w:t>
            </w:r>
          </w:p>
        </w:tc>
        <w:tc>
          <w:tcPr>
            <w:tcW w:type="dxa" w:w="7030"/>
            <w:shd w:val="clear" w:color="auto" w:fill="EDF1F8"/>
            <w:vAlign w:val="center"/>
          </w:tcPr>
          <w:p>
            <w:pPr>
              <w:spacing w:after="0" w:line="288" w:lineRule="auto"/>
            </w:pPr>
            <w:r/>
            <w:r>
              <w:rPr>
                <w:rFonts w:ascii="Times New Roman" w:hAnsi="Times New Roman" w:eastAsia="宋体"/>
                <w:sz w:val="19"/>
              </w:rPr>
              <w:t>PPKI 教师如何经验在混合障碍班级中教授 ASD 学生？</w:t>
            </w:r>
          </w:p>
        </w:tc>
      </w:tr>
      <w:tr>
        <w:trPr>
          <w:cantSplit/>
        </w:trPr>
        <w:tc>
          <w:tcPr>
            <w:tcW w:type="dxa" w:w="1928"/>
            <w:vAlign w:val="center"/>
          </w:tcPr>
          <w:p>
            <w:pPr>
              <w:spacing w:after="0" w:line="288" w:lineRule="auto"/>
            </w:pPr>
            <w:r/>
            <w:r>
              <w:rPr>
                <w:rFonts w:ascii="Times New Roman" w:hAnsi="Times New Roman" w:eastAsia="宋体"/>
                <w:b/>
                <w:sz w:val="19"/>
              </w:rPr>
              <w:t>子问题</w:t>
            </w:r>
          </w:p>
        </w:tc>
        <w:tc>
          <w:tcPr>
            <w:tcW w:type="dxa" w:w="7030"/>
            <w:vAlign w:val="center"/>
          </w:tcPr>
          <w:p>
            <w:pPr>
              <w:spacing w:after="0" w:line="288" w:lineRule="auto"/>
            </w:pPr>
            <w:r/>
            <w:r>
              <w:rPr>
                <w:rFonts w:ascii="Times New Roman" w:hAnsi="Times New Roman" w:eastAsia="宋体"/>
                <w:sz w:val="19"/>
              </w:rPr>
              <w:t>他们描述了哪些挑战？他们采用哪些策略来应对？</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参与者与地点</w:t>
            </w:r>
          </w:p>
        </w:tc>
        <w:tc>
          <w:tcPr>
            <w:tcW w:type="dxa" w:w="7030"/>
            <w:shd w:val="clear" w:color="auto" w:fill="EDF1F8"/>
            <w:vAlign w:val="center"/>
          </w:tcPr>
          <w:p>
            <w:pPr>
              <w:spacing w:after="0" w:line="288" w:lineRule="auto"/>
            </w:pPr>
            <w:r/>
            <w:r>
              <w:rPr>
                <w:rFonts w:ascii="Times New Roman" w:hAnsi="Times New Roman" w:eastAsia="宋体"/>
                <w:sz w:val="19"/>
              </w:rPr>
              <w:t>6–8 名具备至少 3 年经验的 PPKI 教师，来自吉隆坡 3 所学校</w:t>
            </w:r>
          </w:p>
        </w:tc>
      </w:tr>
      <w:tr>
        <w:trPr>
          <w:cantSplit/>
        </w:trPr>
        <w:tc>
          <w:tcPr>
            <w:tcW w:type="dxa" w:w="1928"/>
            <w:vAlign w:val="center"/>
          </w:tcPr>
          <w:p>
            <w:pPr>
              <w:spacing w:after="0" w:line="288" w:lineRule="auto"/>
            </w:pPr>
            <w:r/>
            <w:r>
              <w:rPr>
                <w:rFonts w:ascii="Times New Roman" w:hAnsi="Times New Roman" w:eastAsia="宋体"/>
                <w:b/>
                <w:sz w:val="19"/>
              </w:rPr>
              <w:t>为何不用调查</w:t>
            </w:r>
          </w:p>
        </w:tc>
        <w:tc>
          <w:tcPr>
            <w:tcW w:type="dxa" w:w="7030"/>
            <w:vAlign w:val="center"/>
          </w:tcPr>
          <w:p>
            <w:pPr>
              <w:spacing w:after="0" w:line="288" w:lineRule="auto"/>
            </w:pPr>
            <w:r/>
            <w:r>
              <w:rPr>
                <w:rFonts w:ascii="Times New Roman" w:hAnsi="Times New Roman" w:eastAsia="宋体"/>
                <w:sz w:val="19"/>
              </w:rPr>
              <w:t>调查可以测量教师的压力程度，却无法呈现那种经验究竟是怎样的、以及为何艰难。</w:t>
            </w:r>
          </w:p>
        </w:tc>
      </w:tr>
    </w:tbl>
    <w:p>
      <w:pPr>
        <w:spacing w:after="40" w:line="144" w:lineRule="auto"/>
      </w:pPr>
    </w:p>
    <w:p>
      <w:pPr>
        <w:pStyle w:val="Heading2"/>
      </w:pPr>
      <w:r>
        <w:rPr>
          <w:rFonts w:ascii="Arial" w:hAnsi="Arial" w:eastAsia="微软雅黑"/>
          <w:b/>
          <w:color w:val="1F3864"/>
          <w:sz w:val="28"/>
        </w:rPr>
        <w:t>十一、本讲要点</w:t>
      </w:r>
    </w:p>
    <w:p>
      <w:pPr>
        <w:pStyle w:val="ListBullet"/>
        <w:spacing w:after="80" w:line="312" w:lineRule="auto"/>
      </w:pPr>
      <w:r>
        <w:rPr>
          <w:rFonts w:ascii="Times New Roman" w:hAnsi="Times New Roman" w:eastAsia="宋体"/>
          <w:sz w:val="21"/>
        </w:rPr>
        <w:t>基础质性研究让你理解教师、家长与学生如何经验与诠释 SNE 议题。</w:t>
      </w:r>
    </w:p>
    <w:p>
      <w:pPr>
        <w:pStyle w:val="ListBullet"/>
        <w:spacing w:after="80" w:line="312" w:lineRule="auto"/>
      </w:pPr>
      <w:r>
        <w:rPr>
          <w:rFonts w:ascii="Times New Roman" w:hAnsi="Times New Roman" w:eastAsia="宋体"/>
          <w:sz w:val="21"/>
        </w:rPr>
        <w:t>为那些声音很少被听见的人提供表达空间。</w:t>
      </w:r>
    </w:p>
    <w:p>
      <w:pPr>
        <w:pStyle w:val="ListBullet"/>
        <w:spacing w:after="80" w:line="312" w:lineRule="auto"/>
      </w:pPr>
      <w:r>
        <w:rPr>
          <w:rFonts w:ascii="Times New Roman" w:hAnsi="Times New Roman" w:eastAsia="宋体"/>
          <w:sz w:val="21"/>
        </w:rPr>
        <w:t>是一种灵活的设计，适用于众多 SNE 议题。</w:t>
      </w:r>
    </w:p>
    <w:p>
      <w:pPr>
        <w:pStyle w:val="ListBullet"/>
        <w:spacing w:after="80" w:line="312" w:lineRule="auto"/>
      </w:pPr>
      <w:r>
        <w:rPr>
          <w:rFonts w:ascii="Times New Roman" w:hAnsi="Times New Roman" w:eastAsia="宋体"/>
          <w:sz w:val="21"/>
        </w:rPr>
        <w:t>批判性自问：「谁的声音缺席了？」记住：追求理解，而非推广；检视：我自己的观点是否在塑造我所听到的？</w:t>
      </w:r>
    </w:p>
    <w:p>
      <w:pPr>
        <w:pStyle w:val="ListBullet"/>
        <w:spacing w:after="80" w:line="312" w:lineRule="auto"/>
      </w:pPr>
      <w:r>
        <w:rPr>
          <w:rFonts w:ascii="Times New Roman" w:hAnsi="Times New Roman" w:eastAsia="宋体"/>
          <w:sz w:val="21"/>
        </w:rPr>
        <w:t>与你的论文选题对照：你的问题是关于经验与意义（→质性），还是关于数量与关系（→量化）？用 how / what 与 explore / understand；点名参与者与地点；避免 effect、relationship 与是非问句。</w:t>
      </w:r>
    </w:p>
    <w:p>
      <w:r>
        <w:br w:type="page"/>
      </w:r>
    </w:p>
    <w:p>
      <w:pPr>
        <w:pStyle w:val="Heading1"/>
      </w:pPr>
      <w:r>
        <w:rPr>
          <w:rFonts w:ascii="Arial" w:hAnsi="Arial" w:eastAsia="微软雅黑"/>
          <w:b/>
          <w:color w:val="1F3864"/>
          <w:sz w:val="34"/>
        </w:rPr>
        <w:t>Part 2　质性案例研究（Qualitative Case Study）</w:t>
      </w:r>
    </w:p>
    <w:p>
      <w:pPr>
        <w:pStyle w:val="Heading2"/>
      </w:pPr>
      <w:r>
        <w:rPr>
          <w:rFonts w:ascii="Arial" w:hAnsi="Arial" w:eastAsia="微软雅黑"/>
          <w:b/>
          <w:color w:val="1F3864"/>
          <w:sz w:val="28"/>
        </w:rPr>
        <w:t>一、什么是案例研究</w:t>
      </w:r>
    </w:p>
    <w:p>
      <w:r>
        <w:rPr>
          <w:rFonts w:ascii="Times New Roman" w:hAnsi="Times New Roman" w:eastAsia="宋体"/>
          <w:b w:val="0"/>
          <w:i w:val="0"/>
          <w:sz w:val="21"/>
        </w:rPr>
        <w:t>案例研究是对一个有界系统（bounded system）的深入描述与分析（Merriam &amp; Tisdell, 2016）：一个项目、一所学校、一个班级、一名儿童或一个群体，在其真实生活情境中被研究。其核心在于「边界」——你能说清什么在界内、什么在界外。</w:t>
      </w:r>
    </w:p>
    <w:p>
      <w:pPr>
        <w:pStyle w:val="Heading3"/>
      </w:pPr>
      <w:r>
        <w:rPr>
          <w:rFonts w:ascii="Arial" w:hAnsi="Arial" w:eastAsia="微软雅黑"/>
          <w:b/>
          <w:color w:val="2E5C8A"/>
          <w:sz w:val="24"/>
        </w:rPr>
        <w:t>SNE 应用示例</w:t>
      </w:r>
    </w:p>
    <w:p>
      <w:pPr>
        <w:pStyle w:val="ListBullet"/>
        <w:spacing w:after="80" w:line="312" w:lineRule="auto"/>
      </w:pPr>
      <w:r>
        <w:rPr>
          <w:rFonts w:ascii="Times New Roman" w:hAnsi="Times New Roman" w:eastAsia="宋体"/>
          <w:sz w:val="21"/>
        </w:rPr>
        <w:t>芙蓉市某小学的融合教育项目是如何实施的？</w:t>
      </w:r>
    </w:p>
    <w:p>
      <w:pPr>
        <w:pStyle w:val="ListBullet"/>
        <w:spacing w:after="80" w:line="312" w:lineRule="auto"/>
      </w:pPr>
      <w:r>
        <w:rPr>
          <w:rFonts w:ascii="Times New Roman" w:hAnsi="Times New Roman" w:eastAsia="宋体"/>
          <w:sz w:val="21"/>
        </w:rPr>
        <w:t>某个 PPKI 班级如何支持智力障碍学生升入中学？</w:t>
      </w:r>
    </w:p>
    <w:p>
      <w:pPr>
        <w:pStyle w:val="ListBullet"/>
        <w:spacing w:after="80" w:line="312" w:lineRule="auto"/>
      </w:pPr>
      <w:r>
        <w:rPr>
          <w:rFonts w:ascii="Times New Roman" w:hAnsi="Times New Roman" w:eastAsia="宋体"/>
          <w:sz w:val="21"/>
        </w:rPr>
        <w:t>成都某普通学校中，ASD 学生周围的教师、家长与同学如何支持其参与？</w:t>
      </w:r>
    </w:p>
    <w:p>
      <w:pPr>
        <w:pStyle w:val="Heading3"/>
      </w:pPr>
      <w:r>
        <w:rPr>
          <w:rFonts w:ascii="Arial" w:hAnsi="Arial" w:eastAsia="微软雅黑"/>
          <w:b/>
          <w:color w:val="2E5C8A"/>
          <w:sz w:val="24"/>
        </w:rPr>
        <w:t>关键特征</w:t>
      </w:r>
    </w:p>
    <w:p>
      <w:pPr>
        <w:pStyle w:val="ListBullet"/>
        <w:spacing w:after="80" w:line="312" w:lineRule="auto"/>
      </w:pPr>
      <w:r>
        <w:rPr>
          <w:rFonts w:ascii="Times New Roman" w:hAnsi="Times New Roman" w:eastAsia="宋体"/>
          <w:sz w:val="21"/>
        </w:rPr>
        <w:t>案例是有界的：你能说清什么在界内、什么在界外。</w:t>
      </w:r>
    </w:p>
    <w:p>
      <w:pPr>
        <w:pStyle w:val="ListBullet"/>
        <w:spacing w:after="80" w:line="312" w:lineRule="auto"/>
      </w:pPr>
      <w:r>
        <w:rPr>
          <w:rFonts w:ascii="Times New Roman" w:hAnsi="Times New Roman" w:eastAsia="宋体"/>
          <w:sz w:val="21"/>
        </w:rPr>
        <w:t>对单个案例或少数案例的深入研究。</w:t>
      </w:r>
    </w:p>
    <w:p>
      <w:pPr>
        <w:pStyle w:val="ListBullet"/>
        <w:spacing w:after="80" w:line="312" w:lineRule="auto"/>
      </w:pPr>
      <w:r>
        <w:rPr>
          <w:rFonts w:ascii="Times New Roman" w:hAnsi="Times New Roman" w:eastAsia="宋体"/>
          <w:sz w:val="21"/>
        </w:rPr>
        <w:t>援引多种证据来源（访谈、观察、文件）。</w:t>
      </w:r>
    </w:p>
    <w:p>
      <w:pPr>
        <w:pStyle w:val="ListBullet"/>
        <w:spacing w:after="80" w:line="312" w:lineRule="auto"/>
      </w:pPr>
      <w:r>
        <w:rPr>
          <w:rFonts w:ascii="Times New Roman" w:hAnsi="Times New Roman" w:eastAsia="宋体"/>
          <w:sz w:val="21"/>
        </w:rPr>
        <w:t>情境是研究的一部分，而非需要剔除的「噪音」。</w:t>
      </w:r>
    </w:p>
    <w:p>
      <w:pPr>
        <w:pStyle w:val="Heading2"/>
      </w:pPr>
      <w:r>
        <w:rPr>
          <w:rFonts w:ascii="Arial" w:hAnsi="Arial" w:eastAsia="微软雅黑"/>
          <w:b/>
          <w:color w:val="1F3864"/>
          <w:sz w:val="28"/>
        </w:rPr>
        <w:t>二、示例研究剖析</w:t>
      </w:r>
    </w:p>
    <w:p>
      <w:pPr>
        <w:pStyle w:val="Heading3"/>
      </w:pPr>
      <w:r>
        <w:rPr>
          <w:rFonts w:ascii="Arial" w:hAnsi="Arial" w:eastAsia="微软雅黑"/>
          <w:b/>
          <w:color w:val="2E5C8A"/>
          <w:sz w:val="24"/>
        </w:rPr>
        <w:t>Roy &amp; Johnson（2025）：印度某主流学校对自闭症儿童的包容</w:t>
      </w:r>
    </w:p>
    <w:p>
      <w:r>
        <w:rPr>
          <w:rFonts w:ascii="Times New Roman" w:hAnsi="Times New Roman" w:eastAsia="宋体"/>
          <w:b w:val="0"/>
          <w:i w:val="0"/>
          <w:sz w:val="21"/>
        </w:rPr>
        <w:t>研究目的：了解印度一所主流学校如何包容自闭症儿童——什么有帮助，什么构成阻碍。文献出处：International Journal of Public Health Science, 14(3), 1601–1610。</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927"/>
        <w:gridCol w:w="7030"/>
      </w:tblGrid>
      <w:tr>
        <w:trPr>
          <w:tblHeader/>
          <w:cantSplit/>
        </w:trPr>
        <w:tc>
          <w:tcPr>
            <w:tcW w:type="dxa" w:w="1928"/>
            <w:shd w:val="clear" w:color="auto" w:fill="1F3864"/>
            <w:vAlign w:val="center"/>
          </w:tcPr>
          <w:p>
            <w:pPr>
              <w:spacing w:after="0" w:line="276" w:lineRule="auto"/>
              <w:jc w:val="center"/>
            </w:pPr>
            <w:r/>
            <w:r>
              <w:rPr>
                <w:rFonts w:ascii="Arial" w:hAnsi="Arial" w:eastAsia="微软雅黑"/>
                <w:b/>
                <w:color w:val="FFFFFF"/>
                <w:sz w:val="19"/>
              </w:rPr>
              <w:t>维度</w:t>
            </w:r>
          </w:p>
        </w:tc>
        <w:tc>
          <w:tcPr>
            <w:tcW w:type="dxa" w:w="7030"/>
            <w:shd w:val="clear" w:color="auto" w:fill="1F3864"/>
            <w:vAlign w:val="center"/>
          </w:tcPr>
          <w:p>
            <w:pPr>
              <w:spacing w:after="0" w:line="276" w:lineRule="auto"/>
              <w:jc w:val="center"/>
            </w:pPr>
            <w:r/>
            <w:r>
              <w:rPr>
                <w:rFonts w:ascii="Arial" w:hAnsi="Arial" w:eastAsia="微软雅黑"/>
                <w:b/>
                <w:color w:val="FFFFFF"/>
                <w:sz w:val="19"/>
              </w:rPr>
              <w:t>内容</w:t>
            </w:r>
          </w:p>
        </w:tc>
      </w:tr>
      <w:tr>
        <w:trPr>
          <w:cantSplit/>
        </w:trPr>
        <w:tc>
          <w:tcPr>
            <w:tcW w:type="dxa" w:w="1928"/>
            <w:vAlign w:val="center"/>
          </w:tcPr>
          <w:p>
            <w:pPr>
              <w:spacing w:after="0" w:line="288" w:lineRule="auto"/>
            </w:pPr>
            <w:r/>
            <w:r>
              <w:rPr>
                <w:rFonts w:ascii="Times New Roman" w:hAnsi="Times New Roman" w:eastAsia="宋体"/>
                <w:b/>
                <w:sz w:val="19"/>
              </w:rPr>
              <w:t>案例</w:t>
            </w:r>
          </w:p>
        </w:tc>
        <w:tc>
          <w:tcPr>
            <w:tcW w:type="dxa" w:w="7030"/>
            <w:vAlign w:val="center"/>
          </w:tcPr>
          <w:p>
            <w:pPr>
              <w:spacing w:after="0" w:line="288" w:lineRule="auto"/>
            </w:pPr>
            <w:r/>
            <w:r>
              <w:rPr>
                <w:rFonts w:ascii="Times New Roman" w:hAnsi="Times New Roman" w:eastAsia="宋体"/>
                <w:sz w:val="19"/>
              </w:rPr>
              <w:t>一所主流学校的融合实践，历时 6 个月</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参与者</w:t>
            </w:r>
          </w:p>
        </w:tc>
        <w:tc>
          <w:tcPr>
            <w:tcW w:type="dxa" w:w="7030"/>
            <w:shd w:val="clear" w:color="auto" w:fill="EDF1F8"/>
            <w:vAlign w:val="center"/>
          </w:tcPr>
          <w:p>
            <w:pPr>
              <w:spacing w:after="0" w:line="288" w:lineRule="auto"/>
            </w:pPr>
            <w:r/>
            <w:r>
              <w:rPr>
                <w:rFonts w:ascii="Times New Roman" w:hAnsi="Times New Roman" w:eastAsia="宋体"/>
                <w:sz w:val="19"/>
              </w:rPr>
              <w:t>校长、8 名教师、3 名特教教师、4 名家长，目的性选取</w:t>
            </w:r>
          </w:p>
        </w:tc>
      </w:tr>
      <w:tr>
        <w:trPr>
          <w:cantSplit/>
        </w:trPr>
        <w:tc>
          <w:tcPr>
            <w:tcW w:type="dxa" w:w="1928"/>
            <w:vAlign w:val="center"/>
          </w:tcPr>
          <w:p>
            <w:pPr>
              <w:spacing w:after="0" w:line="288" w:lineRule="auto"/>
            </w:pPr>
            <w:r/>
            <w:r>
              <w:rPr>
                <w:rFonts w:ascii="Times New Roman" w:hAnsi="Times New Roman" w:eastAsia="宋体"/>
                <w:b/>
                <w:sz w:val="19"/>
              </w:rPr>
              <w:t>证据来源</w:t>
            </w:r>
          </w:p>
        </w:tc>
        <w:tc>
          <w:tcPr>
            <w:tcW w:type="dxa" w:w="7030"/>
            <w:vAlign w:val="center"/>
          </w:tcPr>
          <w:p>
            <w:pPr>
              <w:spacing w:after="0" w:line="288" w:lineRule="auto"/>
            </w:pPr>
            <w:r/>
            <w:r>
              <w:rPr>
                <w:rFonts w:ascii="Times New Roman" w:hAnsi="Times New Roman" w:eastAsia="宋体"/>
                <w:sz w:val="19"/>
              </w:rPr>
              <w:t>访谈（45–90 分钟）；课堂观察（每班 3 个整日，含午餐时间）；文件（招生政策、IEP、培训项目、学校融合愿景）</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研究问题</w:t>
            </w:r>
          </w:p>
        </w:tc>
        <w:tc>
          <w:tcPr>
            <w:tcW w:type="dxa" w:w="7030"/>
            <w:shd w:val="clear" w:color="auto" w:fill="EDF1F8"/>
            <w:vAlign w:val="center"/>
          </w:tcPr>
          <w:p>
            <w:pPr>
              <w:spacing w:after="0" w:line="288" w:lineRule="auto"/>
            </w:pPr>
            <w:r/>
            <w:r>
              <w:rPr>
                <w:rFonts w:ascii="Times New Roman" w:hAnsi="Times New Roman" w:eastAsia="宋体"/>
                <w:sz w:val="19"/>
              </w:rPr>
              <w:t>学校的实践在多大程度上契合国家融合法律？分别考察：①总体供给；②班级组织；③招生政策</w:t>
            </w:r>
          </w:p>
        </w:tc>
      </w:tr>
      <w:tr>
        <w:trPr>
          <w:cantSplit/>
        </w:trPr>
        <w:tc>
          <w:tcPr>
            <w:tcW w:type="dxa" w:w="1928"/>
            <w:vAlign w:val="center"/>
          </w:tcPr>
          <w:p>
            <w:pPr>
              <w:spacing w:after="0" w:line="288" w:lineRule="auto"/>
            </w:pPr>
            <w:r/>
            <w:r>
              <w:rPr>
                <w:rFonts w:ascii="Times New Roman" w:hAnsi="Times New Roman" w:eastAsia="宋体"/>
                <w:b/>
                <w:sz w:val="19"/>
              </w:rPr>
              <w:t>研究发现 · 助力因素</w:t>
            </w:r>
          </w:p>
        </w:tc>
        <w:tc>
          <w:tcPr>
            <w:tcW w:type="dxa" w:w="7030"/>
            <w:vAlign w:val="center"/>
          </w:tcPr>
          <w:p>
            <w:pPr>
              <w:spacing w:after="0" w:line="288" w:lineRule="auto"/>
            </w:pPr>
            <w:r/>
            <w:r>
              <w:rPr>
                <w:rFonts w:ascii="Times New Roman" w:hAnsi="Times New Roman" w:eastAsia="宋体"/>
                <w:sz w:val="19"/>
              </w:rPr>
              <w:t>共同制定的个别化支持计划、教师培训、同伴伙伴（peer buddies）、感官友好空间、家长参与</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研究发现 · 挑战</w:t>
            </w:r>
          </w:p>
        </w:tc>
        <w:tc>
          <w:tcPr>
            <w:tcW w:type="dxa" w:w="7030"/>
            <w:shd w:val="clear" w:color="auto" w:fill="EDF1F8"/>
            <w:vAlign w:val="center"/>
          </w:tcPr>
          <w:p>
            <w:pPr>
              <w:spacing w:after="0" w:line="288" w:lineRule="auto"/>
            </w:pPr>
            <w:r/>
            <w:r>
              <w:rPr>
                <w:rFonts w:ascii="Times New Roman" w:hAnsi="Times New Roman" w:eastAsia="宋体"/>
                <w:sz w:val="19"/>
              </w:rPr>
              <w:t>资源有限、教师准备不足、社会污名</w:t>
            </w:r>
          </w:p>
        </w:tc>
      </w:tr>
      <w:tr>
        <w:trPr>
          <w:cantSplit/>
        </w:trPr>
        <w:tc>
          <w:tcPr>
            <w:tcW w:type="dxa" w:w="1928"/>
            <w:vAlign w:val="center"/>
          </w:tcPr>
          <w:p>
            <w:pPr>
              <w:spacing w:after="0" w:line="288" w:lineRule="auto"/>
            </w:pPr>
            <w:r/>
            <w:r>
              <w:rPr>
                <w:rFonts w:ascii="Times New Roman" w:hAnsi="Times New Roman" w:eastAsia="宋体"/>
                <w:b/>
                <w:sz w:val="19"/>
              </w:rPr>
              <w:t>结论</w:t>
            </w:r>
          </w:p>
        </w:tc>
        <w:tc>
          <w:tcPr>
            <w:tcW w:type="dxa" w:w="7030"/>
            <w:vAlign w:val="center"/>
          </w:tcPr>
          <w:p>
            <w:pPr>
              <w:spacing w:after="0" w:line="288" w:lineRule="auto"/>
            </w:pPr>
            <w:r/>
            <w:r>
              <w:rPr>
                <w:rFonts w:ascii="Times New Roman" w:hAnsi="Times New Roman" w:eastAsia="宋体"/>
                <w:sz w:val="19"/>
              </w:rPr>
              <w:t>包容取决于量身定制的支持、培训、同伴接纳与家长参与</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局限</w:t>
            </w:r>
          </w:p>
        </w:tc>
        <w:tc>
          <w:tcPr>
            <w:tcW w:type="dxa" w:w="7030"/>
            <w:shd w:val="clear" w:color="auto" w:fill="EDF1F8"/>
            <w:vAlign w:val="center"/>
          </w:tcPr>
          <w:p>
            <w:pPr>
              <w:spacing w:after="0" w:line="288" w:lineRule="auto"/>
            </w:pPr>
            <w:r/>
            <w:r>
              <w:rPr>
                <w:rFonts w:ascii="Times New Roman" w:hAnsi="Times New Roman" w:eastAsia="宋体"/>
                <w:sz w:val="19"/>
              </w:rPr>
              <w:t>仅一所学校；每班观察仅限 3 天。结论可迁移至类似学校，而非所有学校</w:t>
            </w:r>
          </w:p>
        </w:tc>
      </w:tr>
    </w:tbl>
    <w:p>
      <w:pPr>
        <w:spacing w:after="40" w:line="144" w:lineRule="auto"/>
      </w:pPr>
    </w:p>
    <w:p>
      <w:pPr>
        <w:pStyle w:val="Heading3"/>
      </w:pPr>
      <w:r>
        <w:rPr>
          <w:rFonts w:ascii="Arial" w:hAnsi="Arial" w:eastAsia="微软雅黑"/>
          <w:b/>
          <w:color w:val="2E5C8A"/>
          <w:sz w:val="24"/>
        </w:rPr>
        <w:t>Xie, Deng &amp; Yuan（2023）：中国融合幼儿园的同伴关系</w:t>
      </w:r>
    </w:p>
    <w:p>
      <w:r>
        <w:rPr>
          <w:rFonts w:ascii="Times New Roman" w:hAnsi="Times New Roman" w:eastAsia="宋体"/>
          <w:b w:val="0"/>
          <w:i w:val="0"/>
          <w:sz w:val="21"/>
        </w:rPr>
        <w:t>两个案例都以地点与时间界定边界，且都援引多种证据来源——这正是案例研究的标志。</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701"/>
        <w:gridCol w:w="3628"/>
        <w:gridCol w:w="3628"/>
      </w:tblGrid>
      <w:tr>
        <w:trPr>
          <w:tblHeader/>
          <w:cantSplit/>
        </w:trPr>
        <w:tc>
          <w:tcPr>
            <w:tcW w:type="dxa" w:w="1701"/>
            <w:shd w:val="clear" w:color="auto" w:fill="1F3864"/>
            <w:vAlign w:val="center"/>
          </w:tcPr>
          <w:p>
            <w:pPr>
              <w:spacing w:after="0" w:line="276" w:lineRule="auto"/>
              <w:jc w:val="center"/>
            </w:pPr>
            <w:r/>
            <w:r>
              <w:rPr>
                <w:rFonts w:ascii="Arial" w:hAnsi="Arial" w:eastAsia="微软雅黑"/>
                <w:b/>
                <w:color w:val="FFFFFF"/>
                <w:sz w:val="19"/>
              </w:rPr>
            </w:r>
          </w:p>
        </w:tc>
        <w:tc>
          <w:tcPr>
            <w:tcW w:type="dxa" w:w="3628"/>
            <w:shd w:val="clear" w:color="auto" w:fill="1F3864"/>
            <w:vAlign w:val="center"/>
          </w:tcPr>
          <w:p>
            <w:pPr>
              <w:spacing w:after="0" w:line="276" w:lineRule="auto"/>
              <w:jc w:val="center"/>
            </w:pPr>
            <w:r/>
            <w:r>
              <w:rPr>
                <w:rFonts w:ascii="Arial" w:hAnsi="Arial" w:eastAsia="微软雅黑"/>
                <w:b/>
                <w:color w:val="FFFFFF"/>
                <w:sz w:val="19"/>
              </w:rPr>
              <w:t>Roy &amp; Johnson (2025)</w:t>
            </w:r>
          </w:p>
        </w:tc>
        <w:tc>
          <w:tcPr>
            <w:tcW w:type="dxa" w:w="3628"/>
            <w:shd w:val="clear" w:color="auto" w:fill="1F3864"/>
            <w:vAlign w:val="center"/>
          </w:tcPr>
          <w:p>
            <w:pPr>
              <w:spacing w:after="0" w:line="276" w:lineRule="auto"/>
              <w:jc w:val="center"/>
            </w:pPr>
            <w:r/>
            <w:r>
              <w:rPr>
                <w:rFonts w:ascii="Arial" w:hAnsi="Arial" w:eastAsia="微软雅黑"/>
                <w:b/>
                <w:color w:val="FFFFFF"/>
                <w:sz w:val="19"/>
              </w:rPr>
              <w:t>Xie, Deng &amp; Yuan (2023)</w:t>
            </w:r>
          </w:p>
        </w:tc>
      </w:tr>
      <w:tr>
        <w:trPr>
          <w:cantSplit/>
        </w:trPr>
        <w:tc>
          <w:tcPr>
            <w:tcW w:type="dxa" w:w="1701"/>
            <w:vAlign w:val="center"/>
          </w:tcPr>
          <w:p>
            <w:pPr>
              <w:spacing w:after="0" w:line="288" w:lineRule="auto"/>
            </w:pPr>
            <w:r/>
            <w:r>
              <w:rPr>
                <w:rFonts w:ascii="Times New Roman" w:hAnsi="Times New Roman" w:eastAsia="宋体"/>
                <w:b/>
                <w:sz w:val="19"/>
              </w:rPr>
              <w:t>案例</w:t>
            </w:r>
          </w:p>
        </w:tc>
        <w:tc>
          <w:tcPr>
            <w:tcW w:type="dxa" w:w="3628"/>
            <w:vAlign w:val="center"/>
          </w:tcPr>
          <w:p>
            <w:pPr>
              <w:spacing w:after="0" w:line="288" w:lineRule="auto"/>
            </w:pPr>
            <w:r/>
            <w:r>
              <w:rPr>
                <w:rFonts w:ascii="Times New Roman" w:hAnsi="Times New Roman" w:eastAsia="宋体"/>
                <w:sz w:val="19"/>
              </w:rPr>
              <w:t>印度某主流学校的融合实践，历时 6 个月</w:t>
            </w:r>
          </w:p>
        </w:tc>
        <w:tc>
          <w:tcPr>
            <w:tcW w:type="dxa" w:w="3628"/>
            <w:vAlign w:val="center"/>
          </w:tcPr>
          <w:p>
            <w:pPr>
              <w:spacing w:after="0" w:line="288" w:lineRule="auto"/>
            </w:pPr>
            <w:r/>
            <w:r>
              <w:rPr>
                <w:rFonts w:ascii="Times New Roman" w:hAnsi="Times New Roman" w:eastAsia="宋体"/>
                <w:sz w:val="19"/>
              </w:rPr>
              <w:t>中国东南部某私立融合幼儿园的一个大班，历时约 2 个月</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聚焦</w:t>
            </w:r>
          </w:p>
        </w:tc>
        <w:tc>
          <w:tcPr>
            <w:tcW w:type="dxa" w:w="3628"/>
            <w:shd w:val="clear" w:color="auto" w:fill="EDF1F8"/>
            <w:vAlign w:val="center"/>
          </w:tcPr>
          <w:p>
            <w:pPr>
              <w:spacing w:after="0" w:line="288" w:lineRule="auto"/>
            </w:pPr>
            <w:r/>
            <w:r>
              <w:rPr>
                <w:rFonts w:ascii="Times New Roman" w:hAnsi="Times New Roman" w:eastAsia="宋体"/>
                <w:sz w:val="19"/>
              </w:rPr>
              <w:t>学校实践与国家融合法律的契合程度</w:t>
            </w:r>
          </w:p>
        </w:tc>
        <w:tc>
          <w:tcPr>
            <w:tcW w:type="dxa" w:w="3628"/>
            <w:shd w:val="clear" w:color="auto" w:fill="EDF1F8"/>
            <w:vAlign w:val="center"/>
          </w:tcPr>
          <w:p>
            <w:pPr>
              <w:spacing w:after="0" w:line="288" w:lineRule="auto"/>
            </w:pPr>
            <w:r/>
            <w:r>
              <w:rPr>
                <w:rFonts w:ascii="Times New Roman" w:hAnsi="Times New Roman" w:eastAsia="宋体"/>
                <w:sz w:val="19"/>
              </w:rPr>
              <w:t>自闭症与非自闭症儿童之间的同伴关系，及其影响因素</w:t>
            </w:r>
          </w:p>
        </w:tc>
      </w:tr>
      <w:tr>
        <w:trPr>
          <w:cantSplit/>
        </w:trPr>
        <w:tc>
          <w:tcPr>
            <w:tcW w:type="dxa" w:w="1701"/>
            <w:vAlign w:val="center"/>
          </w:tcPr>
          <w:p>
            <w:pPr>
              <w:spacing w:after="0" w:line="288" w:lineRule="auto"/>
            </w:pPr>
            <w:r/>
            <w:r>
              <w:rPr>
                <w:rFonts w:ascii="Times New Roman" w:hAnsi="Times New Roman" w:eastAsia="宋体"/>
                <w:b/>
                <w:sz w:val="19"/>
              </w:rPr>
              <w:t>案例中的人</w:t>
            </w:r>
          </w:p>
        </w:tc>
        <w:tc>
          <w:tcPr>
            <w:tcW w:type="dxa" w:w="3628"/>
            <w:vAlign w:val="center"/>
          </w:tcPr>
          <w:p>
            <w:pPr>
              <w:spacing w:after="0" w:line="288" w:lineRule="auto"/>
            </w:pPr>
            <w:r/>
            <w:r>
              <w:rPr>
                <w:rFonts w:ascii="Times New Roman" w:hAnsi="Times New Roman" w:eastAsia="宋体"/>
                <w:sz w:val="19"/>
              </w:rPr>
              <w:t>校长、8 名教师、3 名特教教师、4 名家长</w:t>
            </w:r>
          </w:p>
        </w:tc>
        <w:tc>
          <w:tcPr>
            <w:tcW w:type="dxa" w:w="3628"/>
            <w:vAlign w:val="center"/>
          </w:tcPr>
          <w:p>
            <w:pPr>
              <w:spacing w:after="0" w:line="288" w:lineRule="auto"/>
            </w:pPr>
            <w:r/>
            <w:r>
              <w:rPr>
                <w:rFonts w:ascii="Times New Roman" w:hAnsi="Times New Roman" w:eastAsia="宋体"/>
                <w:sz w:val="19"/>
              </w:rPr>
              <w:t>26 名儿童（其中 14 名自闭症）、4 位母亲、园长、4 名教师</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证据来源</w:t>
            </w:r>
          </w:p>
        </w:tc>
        <w:tc>
          <w:tcPr>
            <w:tcW w:type="dxa" w:w="3628"/>
            <w:shd w:val="clear" w:color="auto" w:fill="EDF1F8"/>
            <w:vAlign w:val="center"/>
          </w:tcPr>
          <w:p>
            <w:pPr>
              <w:spacing w:after="0" w:line="288" w:lineRule="auto"/>
            </w:pPr>
            <w:r/>
            <w:r>
              <w:rPr>
                <w:rFonts w:ascii="Times New Roman" w:hAnsi="Times New Roman" w:eastAsia="宋体"/>
                <w:sz w:val="19"/>
              </w:rPr>
              <w:t>访谈、课堂观察、文件</w:t>
            </w:r>
          </w:p>
        </w:tc>
        <w:tc>
          <w:tcPr>
            <w:tcW w:type="dxa" w:w="3628"/>
            <w:shd w:val="clear" w:color="auto" w:fill="EDF1F8"/>
            <w:vAlign w:val="center"/>
          </w:tcPr>
          <w:p>
            <w:pPr>
              <w:spacing w:after="0" w:line="288" w:lineRule="auto"/>
            </w:pPr>
            <w:r/>
            <w:r>
              <w:rPr>
                <w:rFonts w:ascii="Times New Roman" w:hAnsi="Times New Roman" w:eastAsia="宋体"/>
                <w:sz w:val="19"/>
              </w:rPr>
              <w:t>基于照片的同伴提名、访谈、观察</w:t>
            </w:r>
          </w:p>
        </w:tc>
      </w:tr>
      <w:tr>
        <w:trPr>
          <w:cantSplit/>
        </w:trPr>
        <w:tc>
          <w:tcPr>
            <w:tcW w:type="dxa" w:w="1701"/>
            <w:vAlign w:val="center"/>
          </w:tcPr>
          <w:p>
            <w:pPr>
              <w:spacing w:after="0" w:line="288" w:lineRule="auto"/>
            </w:pPr>
            <w:r/>
            <w:r>
              <w:rPr>
                <w:rFonts w:ascii="Times New Roman" w:hAnsi="Times New Roman" w:eastAsia="宋体"/>
                <w:b/>
                <w:sz w:val="19"/>
              </w:rPr>
              <w:t>核心发现</w:t>
            </w:r>
          </w:p>
        </w:tc>
        <w:tc>
          <w:tcPr>
            <w:tcW w:type="dxa" w:w="3628"/>
            <w:vAlign w:val="center"/>
          </w:tcPr>
          <w:p>
            <w:pPr>
              <w:spacing w:after="0" w:line="288" w:lineRule="auto"/>
            </w:pPr>
            <w:r/>
            <w:r>
              <w:rPr>
                <w:rFonts w:ascii="Times New Roman" w:hAnsi="Times New Roman" w:eastAsia="宋体"/>
                <w:sz w:val="19"/>
              </w:rPr>
              <w:t>支持计划、培训、同伴伙伴与家长参与有助益；资源有限与污名构成阻碍</w:t>
            </w:r>
          </w:p>
        </w:tc>
        <w:tc>
          <w:tcPr>
            <w:tcW w:type="dxa" w:w="3628"/>
            <w:vAlign w:val="center"/>
          </w:tcPr>
          <w:p>
            <w:pPr>
              <w:spacing w:after="0" w:line="288" w:lineRule="auto"/>
            </w:pPr>
            <w:r/>
            <w:r>
              <w:rPr>
                <w:rFonts w:ascii="Times New Roman" w:hAnsi="Times New Roman" w:eastAsia="宋体"/>
                <w:sz w:val="19"/>
              </w:rPr>
              <w:t>14 名自闭症儿童中 8 名被忽视或拒绝，无人属受欢迎型；配对与家长支持有帮助，医学化的残疾观则构成阻碍</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主要局限</w:t>
            </w:r>
          </w:p>
        </w:tc>
        <w:tc>
          <w:tcPr>
            <w:tcW w:type="dxa" w:w="3628"/>
            <w:shd w:val="clear" w:color="auto" w:fill="EDF1F8"/>
            <w:vAlign w:val="center"/>
          </w:tcPr>
          <w:p>
            <w:pPr>
              <w:spacing w:after="0" w:line="288" w:lineRule="auto"/>
            </w:pPr>
            <w:r/>
            <w:r>
              <w:rPr>
                <w:rFonts w:ascii="Times New Roman" w:hAnsi="Times New Roman" w:eastAsia="宋体"/>
                <w:sz w:val="19"/>
              </w:rPr>
              <w:t>仅一所学校；每班观察仅 3 天</w:t>
            </w:r>
          </w:p>
        </w:tc>
        <w:tc>
          <w:tcPr>
            <w:tcW w:type="dxa" w:w="3628"/>
            <w:shd w:val="clear" w:color="auto" w:fill="EDF1F8"/>
            <w:vAlign w:val="center"/>
          </w:tcPr>
          <w:p>
            <w:pPr>
              <w:spacing w:after="0" w:line="288" w:lineRule="auto"/>
            </w:pPr>
            <w:r/>
            <w:r>
              <w:rPr>
                <w:rFonts w:ascii="Times New Roman" w:hAnsi="Times New Roman" w:eastAsia="宋体"/>
                <w:sz w:val="19"/>
              </w:rPr>
              <w:t>仅一所幼儿园；历时 2 个月；仅访问母亲</w:t>
            </w:r>
          </w:p>
        </w:tc>
      </w:tr>
    </w:tbl>
    <w:p>
      <w:pPr>
        <w:spacing w:after="40" w:line="144" w:lineRule="auto"/>
      </w:pPr>
    </w:p>
    <w:p>
      <w:pPr>
        <w:pStyle w:val="Heading2"/>
      </w:pPr>
      <w:r>
        <w:rPr>
          <w:rFonts w:ascii="Arial" w:hAnsi="Arial" w:eastAsia="微软雅黑"/>
          <w:b/>
          <w:color w:val="1F3864"/>
          <w:sz w:val="28"/>
        </w:rPr>
        <w:t>三、界定案例：画出那道栅栏</w:t>
      </w:r>
    </w:p>
    <w:p>
      <w:r>
        <w:rPr>
          <w:rFonts w:ascii="Times New Roman" w:hAnsi="Times New Roman" w:eastAsia="宋体"/>
          <w:b w:val="0"/>
          <w:i w:val="0"/>
          <w:sz w:val="21"/>
        </w:rPr>
        <w:t>案例是一个有界系统（Merriam &amp; Tisdell, 2016）。研究问题决定什么进入栅栏之内、什么留在栅栏之外。</w:t>
      </w:r>
    </w:p>
    <w:p>
      <w:pPr>
        <w:pStyle w:val="ListBullet"/>
        <w:spacing w:after="80" w:line="312" w:lineRule="auto"/>
      </w:pPr>
      <w:r>
        <w:rPr>
          <w:rFonts w:ascii="Times New Roman" w:hAnsi="Times New Roman" w:eastAsia="宋体"/>
          <w:sz w:val="21"/>
        </w:rPr>
        <w:t>栅栏之内：案例本身，通过访谈、观察与文件深入研究。</w:t>
      </w:r>
    </w:p>
    <w:p>
      <w:pPr>
        <w:pStyle w:val="ListBullet"/>
        <w:spacing w:after="80" w:line="312" w:lineRule="auto"/>
      </w:pPr>
      <w:r>
        <w:rPr>
          <w:rFonts w:ascii="Times New Roman" w:hAnsi="Times New Roman" w:eastAsia="宋体"/>
          <w:sz w:val="21"/>
        </w:rPr>
        <w:t>栅栏之外：情境（context），只需描述，使读者理解案例——此处即学校被对照衡量的那部法律。</w:t>
      </w:r>
    </w:p>
    <w:p>
      <w:pPr>
        <w:pStyle w:val="ListBullet"/>
        <w:spacing w:after="80" w:line="312" w:lineRule="auto"/>
      </w:pPr>
      <w:r>
        <w:rPr>
          <w:rFonts w:ascii="Times New Roman" w:hAnsi="Times New Roman" w:eastAsia="宋体"/>
          <w:sz w:val="21"/>
        </w:rPr>
        <w:t>有界 ≠ 具名：Roy &amp; Johnson 的研究从未点名学校或城市，但案例边界依然清晰——一所学校、6 个月、这些人、这些实践。</w:t>
      </w:r>
    </w:p>
    <w:p>
      <w:pPr>
        <w:pStyle w:val="Heading3"/>
      </w:pPr>
      <w:r>
        <w:rPr>
          <w:rFonts w:ascii="Arial" w:hAnsi="Arial" w:eastAsia="微软雅黑"/>
          <w:b/>
          <w:color w:val="2E5C8A"/>
          <w:sz w:val="24"/>
        </w:rPr>
        <w:t>界定案例的四个维度</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927"/>
        <w:gridCol w:w="7030"/>
      </w:tblGrid>
      <w:tr>
        <w:trPr>
          <w:tblHeader/>
          <w:cantSplit/>
        </w:trPr>
        <w:tc>
          <w:tcPr>
            <w:tcW w:type="dxa" w:w="1928"/>
            <w:shd w:val="clear" w:color="auto" w:fill="1F3864"/>
            <w:vAlign w:val="center"/>
          </w:tcPr>
          <w:p>
            <w:pPr>
              <w:spacing w:after="0" w:line="276" w:lineRule="auto"/>
              <w:jc w:val="center"/>
            </w:pPr>
            <w:r/>
            <w:r>
              <w:rPr>
                <w:rFonts w:ascii="Arial" w:hAnsi="Arial" w:eastAsia="微软雅黑"/>
                <w:b/>
                <w:color w:val="FFFFFF"/>
                <w:sz w:val="19"/>
              </w:rPr>
              <w:t>维度</w:t>
            </w:r>
          </w:p>
        </w:tc>
        <w:tc>
          <w:tcPr>
            <w:tcW w:type="dxa" w:w="7030"/>
            <w:shd w:val="clear" w:color="auto" w:fill="1F3864"/>
            <w:vAlign w:val="center"/>
          </w:tcPr>
          <w:p>
            <w:pPr>
              <w:spacing w:after="0" w:line="276" w:lineRule="auto"/>
              <w:jc w:val="center"/>
            </w:pPr>
            <w:r/>
            <w:r>
              <w:rPr>
                <w:rFonts w:ascii="Arial" w:hAnsi="Arial" w:eastAsia="微软雅黑"/>
                <w:b/>
                <w:color w:val="FFFFFF"/>
                <w:sz w:val="19"/>
              </w:rPr>
              <w:t>界定示例（Roy &amp; Johnson, 2025）</w:t>
            </w:r>
          </w:p>
        </w:tc>
      </w:tr>
      <w:tr>
        <w:trPr>
          <w:cantSplit/>
        </w:trPr>
        <w:tc>
          <w:tcPr>
            <w:tcW w:type="dxa" w:w="1928"/>
            <w:vAlign w:val="center"/>
          </w:tcPr>
          <w:p>
            <w:pPr>
              <w:spacing w:after="0" w:line="288" w:lineRule="auto"/>
            </w:pPr>
            <w:r/>
            <w:r>
              <w:rPr>
                <w:rFonts w:ascii="Times New Roman" w:hAnsi="Times New Roman" w:eastAsia="宋体"/>
                <w:b/>
                <w:sz w:val="19"/>
              </w:rPr>
              <w:t>地点（Place）</w:t>
            </w:r>
          </w:p>
        </w:tc>
        <w:tc>
          <w:tcPr>
            <w:tcW w:type="dxa" w:w="7030"/>
            <w:vAlign w:val="center"/>
          </w:tcPr>
          <w:p>
            <w:pPr>
              <w:spacing w:after="0" w:line="288" w:lineRule="auto"/>
            </w:pPr>
            <w:r/>
            <w:r>
              <w:rPr>
                <w:rFonts w:ascii="Times New Roman" w:hAnsi="Times New Roman" w:eastAsia="宋体"/>
                <w:sz w:val="19"/>
              </w:rPr>
              <w:t>一所主流学校：其教室与共享空间（连午餐时间也包含在内）</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时间（Time）</w:t>
            </w:r>
          </w:p>
        </w:tc>
        <w:tc>
          <w:tcPr>
            <w:tcW w:type="dxa" w:w="7030"/>
            <w:shd w:val="clear" w:color="auto" w:fill="EDF1F8"/>
            <w:vAlign w:val="center"/>
          </w:tcPr>
          <w:p>
            <w:pPr>
              <w:spacing w:after="0" w:line="288" w:lineRule="auto"/>
            </w:pPr>
            <w:r/>
            <w:r>
              <w:rPr>
                <w:rFonts w:ascii="Times New Roman" w:hAnsi="Times New Roman" w:eastAsia="宋体"/>
                <w:sz w:val="19"/>
              </w:rPr>
              <w:t>6 个月的数据收集期</w:t>
            </w:r>
          </w:p>
        </w:tc>
      </w:tr>
      <w:tr>
        <w:trPr>
          <w:cantSplit/>
        </w:trPr>
        <w:tc>
          <w:tcPr>
            <w:tcW w:type="dxa" w:w="1928"/>
            <w:vAlign w:val="center"/>
          </w:tcPr>
          <w:p>
            <w:pPr>
              <w:spacing w:after="0" w:line="288" w:lineRule="auto"/>
            </w:pPr>
            <w:r/>
            <w:r>
              <w:rPr>
                <w:rFonts w:ascii="Times New Roman" w:hAnsi="Times New Roman" w:eastAsia="宋体"/>
                <w:b/>
                <w:sz w:val="19"/>
              </w:rPr>
              <w:t>人物（People）</w:t>
            </w:r>
          </w:p>
        </w:tc>
        <w:tc>
          <w:tcPr>
            <w:tcW w:type="dxa" w:w="7030"/>
            <w:vAlign w:val="center"/>
          </w:tcPr>
          <w:p>
            <w:pPr>
              <w:spacing w:after="0" w:line="288" w:lineRule="auto"/>
            </w:pPr>
            <w:r/>
            <w:r>
              <w:rPr>
                <w:rFonts w:ascii="Times New Roman" w:hAnsi="Times New Roman" w:eastAsia="宋体"/>
                <w:sz w:val="19"/>
              </w:rPr>
              <w:t>校长、8 名教师、3 名特教教师、4 名家长；自闭症学生在课堂中被观察</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活动（Activity）</w:t>
            </w:r>
          </w:p>
        </w:tc>
        <w:tc>
          <w:tcPr>
            <w:tcW w:type="dxa" w:w="7030"/>
            <w:shd w:val="clear" w:color="auto" w:fill="EDF1F8"/>
            <w:vAlign w:val="center"/>
          </w:tcPr>
          <w:p>
            <w:pPr>
              <w:spacing w:after="0" w:line="288" w:lineRule="auto"/>
            </w:pPr>
            <w:r/>
            <w:r>
              <w:rPr>
                <w:rFonts w:ascii="Times New Roman" w:hAnsi="Times New Roman" w:eastAsia="宋体"/>
                <w:sz w:val="19"/>
              </w:rPr>
              <w:t>招生、班级组织、支持计划（IEP）、教师培训</w:t>
            </w:r>
          </w:p>
        </w:tc>
      </w:tr>
    </w:tbl>
    <w:p>
      <w:pPr>
        <w:spacing w:after="40" w:line="144" w:lineRule="auto"/>
      </w:pP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句子框架</w:t>
      </w:r>
    </w:p>
    <w:p>
      <w:pPr>
        <w:keepNext/>
        <w:keepLines/>
        <w:spacing w:before="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This study examines [the case] in [place] over [time], focusing on [people] and [activity], in order to understand [the phenomenon].</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本研究者考察 [案例] 在 [地点]、[时间] 内，聚焦 [人物] 与 [活动]，以理解 [现象]。</w:t>
      </w:r>
    </w:p>
    <w:p>
      <w:pPr>
        <w:pStyle w:val="Heading2"/>
      </w:pPr>
      <w:r>
        <w:rPr>
          <w:rFonts w:ascii="Arial" w:hAnsi="Arial" w:eastAsia="微软雅黑"/>
          <w:b/>
          <w:color w:val="1F3864"/>
          <w:sz w:val="28"/>
        </w:rPr>
        <w:t>四、什么才算案例？如何界定？</w:t>
      </w:r>
    </w:p>
    <w:p>
      <w:r>
        <w:rPr>
          <w:rFonts w:ascii="Times New Roman" w:hAnsi="Times New Roman" w:eastAsia="宋体"/>
          <w:b w:val="0"/>
          <w:i w:val="0"/>
          <w:sz w:val="21"/>
        </w:rPr>
        <w:t>关键一步：如果你说不出什么在界内、什么在界外，你还没有一个案例。</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4479"/>
        <w:gridCol w:w="4479"/>
      </w:tblGrid>
      <w:tr>
        <w:trPr>
          <w:tblHeader/>
          <w:cantSplit/>
        </w:trPr>
        <w:tc>
          <w:tcPr>
            <w:tcW w:type="dxa" w:w="4479"/>
            <w:shd w:val="clear" w:color="auto" w:fill="1F3864"/>
            <w:vAlign w:val="center"/>
          </w:tcPr>
          <w:p>
            <w:pPr>
              <w:spacing w:after="0" w:line="276" w:lineRule="auto"/>
              <w:jc w:val="center"/>
            </w:pPr>
            <w:r/>
            <w:r>
              <w:rPr>
                <w:rFonts w:ascii="Arial" w:hAnsi="Arial" w:eastAsia="微软雅黑"/>
                <w:b/>
                <w:color w:val="FFFFFF"/>
                <w:sz w:val="19"/>
              </w:rPr>
              <w:t>是案例</w:t>
            </w:r>
          </w:p>
        </w:tc>
        <w:tc>
          <w:tcPr>
            <w:tcW w:type="dxa" w:w="4479"/>
            <w:shd w:val="clear" w:color="auto" w:fill="1F3864"/>
            <w:vAlign w:val="center"/>
          </w:tcPr>
          <w:p>
            <w:pPr>
              <w:spacing w:after="0" w:line="276" w:lineRule="auto"/>
              <w:jc w:val="center"/>
            </w:pPr>
            <w:r/>
            <w:r>
              <w:rPr>
                <w:rFonts w:ascii="Arial" w:hAnsi="Arial" w:eastAsia="微软雅黑"/>
                <w:b/>
                <w:color w:val="FFFFFF"/>
                <w:sz w:val="19"/>
              </w:rPr>
              <w:t>不是案例</w:t>
            </w:r>
          </w:p>
        </w:tc>
      </w:tr>
      <w:tr>
        <w:trPr>
          <w:cantSplit/>
        </w:trPr>
        <w:tc>
          <w:tcPr>
            <w:tcW w:type="dxa" w:w="4479"/>
            <w:vAlign w:val="center"/>
          </w:tcPr>
          <w:p>
            <w:pPr>
              <w:spacing w:after="0" w:line="288" w:lineRule="auto"/>
            </w:pPr>
            <w:r/>
            <w:r>
              <w:rPr>
                <w:rFonts w:ascii="Times New Roman" w:hAnsi="Times New Roman" w:eastAsia="宋体"/>
                <w:b/>
                <w:sz w:val="19"/>
              </w:rPr>
              <w:t>一个可以被围起来的单元：一名学生、一个班级、一所学校、一个项目或一项政策。</w:t>
            </w:r>
          </w:p>
        </w:tc>
        <w:tc>
          <w:tcPr>
            <w:tcW w:type="dxa" w:w="4479"/>
            <w:vAlign w:val="center"/>
          </w:tcPr>
          <w:p>
            <w:pPr>
              <w:spacing w:after="0" w:line="288" w:lineRule="auto"/>
            </w:pPr>
            <w:r/>
            <w:r>
              <w:rPr>
                <w:rFonts w:ascii="Times New Roman" w:hAnsi="Times New Roman" w:eastAsia="宋体"/>
                <w:sz w:val="19"/>
              </w:rPr>
              <w:t>一个主题（如「马来西亚的融合教育」）。</w:t>
            </w:r>
          </w:p>
        </w:tc>
      </w:tr>
      <w:tr>
        <w:trPr>
          <w:cantSplit/>
        </w:trPr>
        <w:tc>
          <w:tcPr>
            <w:tcW w:type="dxa" w:w="4479"/>
            <w:shd w:val="clear" w:color="auto" w:fill="EDF1F8"/>
            <w:vAlign w:val="center"/>
          </w:tcPr>
          <w:p>
            <w:pPr>
              <w:spacing w:after="0" w:line="288" w:lineRule="auto"/>
            </w:pPr>
            <w:r/>
            <w:r>
              <w:rPr>
                <w:rFonts w:ascii="Times New Roman" w:hAnsi="Times New Roman" w:eastAsia="宋体"/>
                <w:b/>
                <w:sz w:val="19"/>
              </w:rPr>
              <w:t>作为整体、在其情境中被研究。</w:t>
            </w:r>
          </w:p>
        </w:tc>
        <w:tc>
          <w:tcPr>
            <w:tcW w:type="dxa" w:w="4479"/>
            <w:shd w:val="clear" w:color="auto" w:fill="EDF1F8"/>
            <w:vAlign w:val="center"/>
          </w:tcPr>
          <w:p>
            <w:pPr>
              <w:spacing w:after="0" w:line="288" w:lineRule="auto"/>
            </w:pPr>
            <w:r/>
            <w:r>
              <w:rPr>
                <w:rFonts w:ascii="Times New Roman" w:hAnsi="Times New Roman" w:eastAsia="宋体"/>
                <w:sz w:val="19"/>
              </w:rPr>
              <w:t>一个群体（如「所有 PPKI 教师」）。</w:t>
            </w:r>
          </w:p>
        </w:tc>
      </w:tr>
    </w:tbl>
    <w:p>
      <w:pPr>
        <w:spacing w:after="40" w:line="144" w:lineRule="auto"/>
      </w:pPr>
    </w:p>
    <w:p>
      <w:pPr>
        <w:pStyle w:val="Heading3"/>
      </w:pPr>
      <w:r>
        <w:rPr>
          <w:rFonts w:ascii="Arial" w:hAnsi="Arial" w:eastAsia="微软雅黑"/>
          <w:b/>
          <w:color w:val="2E5C8A"/>
          <w:sz w:val="24"/>
        </w:rPr>
        <w:t>收紧案例的示例</w:t>
      </w:r>
    </w:p>
    <w:p>
      <w:r>
        <w:rPr>
          <w:rFonts w:ascii="Times New Roman" w:hAnsi="Times New Roman" w:eastAsia="宋体"/>
          <w:b w:val="0"/>
          <w:i w:val="0"/>
          <w:sz w:val="21"/>
        </w:rPr>
        <w:t>「ASD 儿童的家长」→「2026 年芙蓉市某 PPKI 班级中 3 名 ASD 学生的 IEP 流程」</w:t>
      </w:r>
    </w:p>
    <w:p>
      <w:r>
        <w:rPr>
          <w:rFonts w:ascii="Times New Roman" w:hAnsi="Times New Roman" w:eastAsia="宋体"/>
          <w:b w:val="0"/>
          <w:i w:val="0"/>
          <w:sz w:val="21"/>
        </w:rPr>
        <w:t>主题：阅读障碍学生的融合教育。案例：吉隆坡某小学的阅读障碍项目，时间为 2026 学年。边界由地点、时间与项目中的参与者共同划定。</w:t>
      </w:r>
    </w:p>
    <w:p>
      <w:pPr>
        <w:pStyle w:val="Heading2"/>
      </w:pPr>
      <w:r>
        <w:rPr>
          <w:rFonts w:ascii="Arial" w:hAnsi="Arial" w:eastAsia="微软雅黑"/>
          <w:b/>
          <w:color w:val="1F3864"/>
          <w:sz w:val="28"/>
        </w:rPr>
        <w:t>五、案例研究的类型</w:t>
      </w:r>
    </w:p>
    <w:p>
      <w:r>
        <w:rPr>
          <w:rFonts w:ascii="Times New Roman" w:hAnsi="Times New Roman" w:eastAsia="宋体"/>
          <w:b w:val="0"/>
          <w:i w:val="0"/>
          <w:sz w:val="21"/>
        </w:rPr>
        <w:t>案例研究可按案例数量与目的两个维度来描述（Stake, 1995）。</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2381"/>
        <w:gridCol w:w="3742"/>
        <w:gridCol w:w="2835"/>
      </w:tblGrid>
      <w:tr>
        <w:trPr>
          <w:tblHeader/>
          <w:cantSplit/>
        </w:trPr>
        <w:tc>
          <w:tcPr>
            <w:tcW w:type="dxa" w:w="2381"/>
            <w:shd w:val="clear" w:color="auto" w:fill="1F3864"/>
            <w:vAlign w:val="center"/>
          </w:tcPr>
          <w:p>
            <w:pPr>
              <w:spacing w:after="0" w:line="276" w:lineRule="auto"/>
              <w:jc w:val="center"/>
            </w:pPr>
            <w:r/>
            <w:r>
              <w:rPr>
                <w:rFonts w:ascii="Arial" w:hAnsi="Arial" w:eastAsia="微软雅黑"/>
                <w:b/>
                <w:color w:val="FFFFFF"/>
                <w:sz w:val="19"/>
              </w:rPr>
              <w:t>类型</w:t>
            </w:r>
          </w:p>
        </w:tc>
        <w:tc>
          <w:tcPr>
            <w:tcW w:type="dxa" w:w="3742"/>
            <w:shd w:val="clear" w:color="auto" w:fill="1F3864"/>
            <w:vAlign w:val="center"/>
          </w:tcPr>
          <w:p>
            <w:pPr>
              <w:spacing w:after="0" w:line="276" w:lineRule="auto"/>
              <w:jc w:val="center"/>
            </w:pPr>
            <w:r/>
            <w:r>
              <w:rPr>
                <w:rFonts w:ascii="Arial" w:hAnsi="Arial" w:eastAsia="微软雅黑"/>
                <w:b/>
                <w:color w:val="FFFFFF"/>
                <w:sz w:val="19"/>
              </w:rPr>
              <w:t>说明</w:t>
            </w:r>
          </w:p>
        </w:tc>
        <w:tc>
          <w:tcPr>
            <w:tcW w:type="dxa" w:w="2835"/>
            <w:shd w:val="clear" w:color="auto" w:fill="1F3864"/>
            <w:vAlign w:val="center"/>
          </w:tcPr>
          <w:p>
            <w:pPr>
              <w:spacing w:after="0" w:line="276" w:lineRule="auto"/>
              <w:jc w:val="center"/>
            </w:pPr>
            <w:r/>
            <w:r>
              <w:rPr>
                <w:rFonts w:ascii="Arial" w:hAnsi="Arial" w:eastAsia="微软雅黑"/>
                <w:b/>
                <w:color w:val="FFFFFF"/>
                <w:sz w:val="19"/>
              </w:rPr>
              <w:t>SNE 示例</w:t>
            </w:r>
          </w:p>
        </w:tc>
      </w:tr>
      <w:tr>
        <w:trPr>
          <w:cantSplit/>
        </w:trPr>
        <w:tc>
          <w:tcPr>
            <w:tcW w:type="dxa" w:w="2381"/>
            <w:vAlign w:val="center"/>
          </w:tcPr>
          <w:p>
            <w:pPr>
              <w:spacing w:after="0" w:line="288" w:lineRule="auto"/>
            </w:pPr>
            <w:r/>
            <w:r>
              <w:rPr>
                <w:rFonts w:ascii="Times New Roman" w:hAnsi="Times New Roman" w:eastAsia="宋体"/>
                <w:b/>
                <w:sz w:val="19"/>
              </w:rPr>
              <w:t>单案例（Single case）</w:t>
            </w:r>
          </w:p>
        </w:tc>
        <w:tc>
          <w:tcPr>
            <w:tcW w:type="dxa" w:w="3742"/>
            <w:vAlign w:val="center"/>
          </w:tcPr>
          <w:p>
            <w:pPr>
              <w:spacing w:after="0" w:line="288" w:lineRule="auto"/>
            </w:pPr>
            <w:r/>
            <w:r>
              <w:rPr>
                <w:rFonts w:ascii="Times New Roman" w:hAnsi="Times New Roman" w:eastAsia="宋体"/>
                <w:sz w:val="19"/>
              </w:rPr>
              <w:t>对一个案例的深入研究；因其不寻常、具典型性或具揭示性而被选择</w:t>
            </w:r>
          </w:p>
        </w:tc>
        <w:tc>
          <w:tcPr>
            <w:tcW w:type="dxa" w:w="2835"/>
            <w:vAlign w:val="center"/>
          </w:tcPr>
          <w:p>
            <w:pPr>
              <w:spacing w:after="0" w:line="288" w:lineRule="auto"/>
            </w:pPr>
            <w:r/>
            <w:r>
              <w:rPr>
                <w:rFonts w:ascii="Times New Roman" w:hAnsi="Times New Roman" w:eastAsia="宋体"/>
                <w:sz w:val="19"/>
              </w:rPr>
              <w:t>一名唐氏综合征儿童完全融入普通班；某区首个为全体学生使用辅助技术的 PPKI</w:t>
            </w:r>
          </w:p>
        </w:tc>
      </w:tr>
      <w:tr>
        <w:trPr>
          <w:cantSplit/>
        </w:trPr>
        <w:tc>
          <w:tcPr>
            <w:tcW w:type="dxa" w:w="2381"/>
            <w:shd w:val="clear" w:color="auto" w:fill="EDF1F8"/>
            <w:vAlign w:val="center"/>
          </w:tcPr>
          <w:p>
            <w:pPr>
              <w:spacing w:after="0" w:line="288" w:lineRule="auto"/>
            </w:pPr>
            <w:r/>
            <w:r>
              <w:rPr>
                <w:rFonts w:ascii="Times New Roman" w:hAnsi="Times New Roman" w:eastAsia="宋体"/>
                <w:b/>
                <w:sz w:val="19"/>
              </w:rPr>
              <w:t>多案例 / 集合案例</w:t>
              <w:br/>
              <w:t>（Multiple / Collective）</w:t>
            </w:r>
          </w:p>
        </w:tc>
        <w:tc>
          <w:tcPr>
            <w:tcW w:type="dxa" w:w="3742"/>
            <w:shd w:val="clear" w:color="auto" w:fill="EDF1F8"/>
            <w:vAlign w:val="center"/>
          </w:tcPr>
          <w:p>
            <w:pPr>
              <w:spacing w:after="0" w:line="288" w:lineRule="auto"/>
            </w:pPr>
            <w:r/>
            <w:r>
              <w:rPr>
                <w:rFonts w:ascii="Times New Roman" w:hAnsi="Times New Roman" w:eastAsia="宋体"/>
                <w:sz w:val="19"/>
              </w:rPr>
              <w:t>两个或以上案例分别研究后再作比较；结论更有说服力，但每个案例的深度下降</w:t>
            </w:r>
          </w:p>
        </w:tc>
        <w:tc>
          <w:tcPr>
            <w:tcW w:type="dxa" w:w="2835"/>
            <w:shd w:val="clear" w:color="auto" w:fill="EDF1F8"/>
            <w:vAlign w:val="center"/>
          </w:tcPr>
          <w:p>
            <w:pPr>
              <w:spacing w:after="0" w:line="288" w:lineRule="auto"/>
            </w:pPr>
            <w:r/>
            <w:r>
              <w:rPr>
                <w:rFonts w:ascii="Times New Roman" w:hAnsi="Times New Roman" w:eastAsia="宋体"/>
                <w:sz w:val="19"/>
              </w:rPr>
              <w:t>农村、城镇与城市各一所学校的三个 PPKI 班级；广州两所 LRC 学校支持 ASD 学生</w:t>
            </w:r>
          </w:p>
        </w:tc>
      </w:tr>
      <w:tr>
        <w:trPr>
          <w:cantSplit/>
        </w:trPr>
        <w:tc>
          <w:tcPr>
            <w:tcW w:type="dxa" w:w="2381"/>
            <w:vAlign w:val="center"/>
          </w:tcPr>
          <w:p>
            <w:pPr>
              <w:spacing w:after="0" w:line="288" w:lineRule="auto"/>
            </w:pPr>
            <w:r/>
            <w:r>
              <w:rPr>
                <w:rFonts w:ascii="Times New Roman" w:hAnsi="Times New Roman" w:eastAsia="宋体"/>
                <w:b/>
                <w:sz w:val="19"/>
              </w:rPr>
              <w:t>内在型（Intrinsic）</w:t>
            </w:r>
          </w:p>
        </w:tc>
        <w:tc>
          <w:tcPr>
            <w:tcW w:type="dxa" w:w="3742"/>
            <w:vAlign w:val="center"/>
          </w:tcPr>
          <w:p>
            <w:pPr>
              <w:spacing w:after="0" w:line="288" w:lineRule="auto"/>
            </w:pPr>
            <w:r/>
            <w:r>
              <w:rPr>
                <w:rFonts w:ascii="Times New Roman" w:hAnsi="Times New Roman" w:eastAsia="宋体"/>
                <w:sz w:val="19"/>
              </w:rPr>
              <w:t>案例本身即兴趣所在</w:t>
            </w:r>
          </w:p>
        </w:tc>
        <w:tc>
          <w:tcPr>
            <w:tcW w:type="dxa" w:w="2835"/>
            <w:vAlign w:val="center"/>
          </w:tcPr>
          <w:p>
            <w:pPr>
              <w:spacing w:after="0" w:line="288" w:lineRule="auto"/>
            </w:pPr>
            <w:r/>
            <w:r>
              <w:rPr>
                <w:rFonts w:ascii="Times New Roman" w:hAnsi="Times New Roman" w:eastAsia="宋体"/>
                <w:sz w:val="19"/>
              </w:rPr>
              <w:t>某校不同寻常的项目</w:t>
            </w:r>
          </w:p>
        </w:tc>
      </w:tr>
      <w:tr>
        <w:trPr>
          <w:cantSplit/>
        </w:trPr>
        <w:tc>
          <w:tcPr>
            <w:tcW w:type="dxa" w:w="2381"/>
            <w:shd w:val="clear" w:color="auto" w:fill="EDF1F8"/>
            <w:vAlign w:val="center"/>
          </w:tcPr>
          <w:p>
            <w:pPr>
              <w:spacing w:after="0" w:line="288" w:lineRule="auto"/>
            </w:pPr>
            <w:r/>
            <w:r>
              <w:rPr>
                <w:rFonts w:ascii="Times New Roman" w:hAnsi="Times New Roman" w:eastAsia="宋体"/>
                <w:b/>
                <w:sz w:val="19"/>
              </w:rPr>
              <w:t>工具型（Instrumental）</w:t>
            </w:r>
          </w:p>
        </w:tc>
        <w:tc>
          <w:tcPr>
            <w:tcW w:type="dxa" w:w="3742"/>
            <w:shd w:val="clear" w:color="auto" w:fill="EDF1F8"/>
            <w:vAlign w:val="center"/>
          </w:tcPr>
          <w:p>
            <w:pPr>
              <w:spacing w:after="0" w:line="288" w:lineRule="auto"/>
            </w:pPr>
            <w:r/>
            <w:r>
              <w:rPr>
                <w:rFonts w:ascii="Times New Roman" w:hAnsi="Times New Roman" w:eastAsia="宋体"/>
                <w:sz w:val="19"/>
              </w:rPr>
              <w:t>借案例理解更广泛的议题</w:t>
            </w:r>
          </w:p>
        </w:tc>
        <w:tc>
          <w:tcPr>
            <w:tcW w:type="dxa" w:w="2835"/>
            <w:shd w:val="clear" w:color="auto" w:fill="EDF1F8"/>
            <w:vAlign w:val="center"/>
          </w:tcPr>
          <w:p>
            <w:pPr>
              <w:spacing w:after="0" w:line="288" w:lineRule="auto"/>
            </w:pPr>
            <w:r/>
            <w:r>
              <w:rPr>
                <w:rFonts w:ascii="Times New Roman" w:hAnsi="Times New Roman" w:eastAsia="宋体"/>
                <w:sz w:val="19"/>
              </w:rPr>
              <w:t>通过一所学校来理解 IEP 实践</w:t>
            </w:r>
          </w:p>
        </w:tc>
      </w:tr>
    </w:tbl>
    <w:p>
      <w:pPr>
        <w:spacing w:after="40" w:line="144" w:lineRule="auto"/>
      </w:pP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针对论文选题的建议</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多数学位论文的案例研究，属于单案例（工具型）或小规模的多案例研究（2–3 个案例）。</w:t>
      </w:r>
    </w:p>
    <w:p>
      <w:pPr>
        <w:pStyle w:val="Heading2"/>
      </w:pPr>
      <w:r>
        <w:rPr>
          <w:rFonts w:ascii="Arial" w:hAnsi="Arial" w:eastAsia="微软雅黑"/>
          <w:b/>
          <w:color w:val="1F3864"/>
          <w:sz w:val="28"/>
        </w:rPr>
        <w:t>六、基础质性研究与案例研究的区别</w:t>
      </w:r>
    </w:p>
    <w:p>
      <w:r>
        <w:rPr>
          <w:rFonts w:ascii="Times New Roman" w:hAnsi="Times New Roman" w:eastAsia="宋体"/>
          <w:b w:val="0"/>
          <w:i w:val="0"/>
          <w:sz w:val="21"/>
        </w:rPr>
        <w:t>两者都是质性研究、都追求理解——差别在于「有界案例」。</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701"/>
        <w:gridCol w:w="3515"/>
        <w:gridCol w:w="3742"/>
      </w:tblGrid>
      <w:tr>
        <w:trPr>
          <w:tblHeader/>
          <w:cantSplit/>
        </w:trPr>
        <w:tc>
          <w:tcPr>
            <w:tcW w:type="dxa" w:w="1701"/>
            <w:shd w:val="clear" w:color="auto" w:fill="1F3864"/>
            <w:vAlign w:val="center"/>
          </w:tcPr>
          <w:p>
            <w:pPr>
              <w:spacing w:after="0" w:line="276" w:lineRule="auto"/>
              <w:jc w:val="center"/>
            </w:pPr>
            <w:r/>
            <w:r>
              <w:rPr>
                <w:rFonts w:ascii="Arial" w:hAnsi="Arial" w:eastAsia="微软雅黑"/>
                <w:b/>
                <w:color w:val="FFFFFF"/>
                <w:sz w:val="19"/>
              </w:rPr>
              <w:t>维度</w:t>
            </w:r>
          </w:p>
        </w:tc>
        <w:tc>
          <w:tcPr>
            <w:tcW w:type="dxa" w:w="3515"/>
            <w:shd w:val="clear" w:color="auto" w:fill="1F3864"/>
            <w:vAlign w:val="center"/>
          </w:tcPr>
          <w:p>
            <w:pPr>
              <w:spacing w:after="0" w:line="276" w:lineRule="auto"/>
              <w:jc w:val="center"/>
            </w:pPr>
            <w:r/>
            <w:r>
              <w:rPr>
                <w:rFonts w:ascii="Arial" w:hAnsi="Arial" w:eastAsia="微软雅黑"/>
                <w:b/>
                <w:color w:val="FFFFFF"/>
                <w:sz w:val="19"/>
              </w:rPr>
              <w:t>基础质性研究</w:t>
            </w:r>
          </w:p>
        </w:tc>
        <w:tc>
          <w:tcPr>
            <w:tcW w:type="dxa" w:w="3742"/>
            <w:shd w:val="clear" w:color="auto" w:fill="1F3864"/>
            <w:vAlign w:val="center"/>
          </w:tcPr>
          <w:p>
            <w:pPr>
              <w:spacing w:after="0" w:line="276" w:lineRule="auto"/>
              <w:jc w:val="center"/>
            </w:pPr>
            <w:r/>
            <w:r>
              <w:rPr>
                <w:rFonts w:ascii="Arial" w:hAnsi="Arial" w:eastAsia="微软雅黑"/>
                <w:b/>
                <w:color w:val="FFFFFF"/>
                <w:sz w:val="19"/>
              </w:rPr>
              <w:t>案例研究</w:t>
            </w:r>
          </w:p>
        </w:tc>
      </w:tr>
      <w:tr>
        <w:trPr>
          <w:cantSplit/>
        </w:trPr>
        <w:tc>
          <w:tcPr>
            <w:tcW w:type="dxa" w:w="1701"/>
            <w:vAlign w:val="center"/>
          </w:tcPr>
          <w:p>
            <w:pPr>
              <w:spacing w:after="0" w:line="288" w:lineRule="auto"/>
            </w:pPr>
            <w:r/>
            <w:r>
              <w:rPr>
                <w:rFonts w:ascii="Times New Roman" w:hAnsi="Times New Roman" w:eastAsia="宋体"/>
                <w:b/>
                <w:sz w:val="19"/>
              </w:rPr>
              <w:t>研究单元</w:t>
            </w:r>
          </w:p>
        </w:tc>
        <w:tc>
          <w:tcPr>
            <w:tcW w:type="dxa" w:w="3515"/>
            <w:vAlign w:val="center"/>
          </w:tcPr>
          <w:p>
            <w:pPr>
              <w:spacing w:after="0" w:line="288" w:lineRule="auto"/>
            </w:pPr>
            <w:r/>
            <w:r>
              <w:rPr>
                <w:rFonts w:ascii="Times New Roman" w:hAnsi="Times New Roman" w:eastAsia="宋体"/>
                <w:sz w:val="19"/>
              </w:rPr>
              <w:t>人们对某事的经验</w:t>
            </w:r>
          </w:p>
        </w:tc>
        <w:tc>
          <w:tcPr>
            <w:tcW w:type="dxa" w:w="3742"/>
            <w:vAlign w:val="center"/>
          </w:tcPr>
          <w:p>
            <w:pPr>
              <w:spacing w:after="0" w:line="288" w:lineRule="auto"/>
            </w:pPr>
            <w:r/>
            <w:r>
              <w:rPr>
                <w:rFonts w:ascii="Times New Roman" w:hAnsi="Times New Roman" w:eastAsia="宋体"/>
                <w:sz w:val="19"/>
              </w:rPr>
              <w:t>一个有界系统（项目、学校、班级、儿童）</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参与者</w:t>
            </w:r>
          </w:p>
        </w:tc>
        <w:tc>
          <w:tcPr>
            <w:tcW w:type="dxa" w:w="3515"/>
            <w:shd w:val="clear" w:color="auto" w:fill="EDF1F8"/>
            <w:vAlign w:val="center"/>
          </w:tcPr>
          <w:p>
            <w:pPr>
              <w:spacing w:after="0" w:line="288" w:lineRule="auto"/>
            </w:pPr>
            <w:r/>
            <w:r>
              <w:rPr>
                <w:rFonts w:ascii="Times New Roman" w:hAnsi="Times New Roman" w:eastAsia="宋体"/>
                <w:sz w:val="19"/>
              </w:rPr>
              <w:t>共享同一经验的个体，不论身在何处</w:t>
            </w:r>
          </w:p>
        </w:tc>
        <w:tc>
          <w:tcPr>
            <w:tcW w:type="dxa" w:w="3742"/>
            <w:shd w:val="clear" w:color="auto" w:fill="EDF1F8"/>
            <w:vAlign w:val="center"/>
          </w:tcPr>
          <w:p>
            <w:pPr>
              <w:spacing w:after="0" w:line="288" w:lineRule="auto"/>
            </w:pPr>
            <w:r/>
            <w:r>
              <w:rPr>
                <w:rFonts w:ascii="Times New Roman" w:hAnsi="Times New Roman" w:eastAsia="宋体"/>
                <w:sz w:val="19"/>
              </w:rPr>
              <w:t>案例之内的人</w:t>
            </w:r>
          </w:p>
        </w:tc>
      </w:tr>
      <w:tr>
        <w:trPr>
          <w:cantSplit/>
        </w:trPr>
        <w:tc>
          <w:tcPr>
            <w:tcW w:type="dxa" w:w="1701"/>
            <w:vAlign w:val="center"/>
          </w:tcPr>
          <w:p>
            <w:pPr>
              <w:spacing w:after="0" w:line="288" w:lineRule="auto"/>
            </w:pPr>
            <w:r/>
            <w:r>
              <w:rPr>
                <w:rFonts w:ascii="Times New Roman" w:hAnsi="Times New Roman" w:eastAsia="宋体"/>
                <w:b/>
                <w:sz w:val="19"/>
              </w:rPr>
              <w:t>证据</w:t>
            </w:r>
          </w:p>
        </w:tc>
        <w:tc>
          <w:tcPr>
            <w:tcW w:type="dxa" w:w="3515"/>
            <w:vAlign w:val="center"/>
          </w:tcPr>
          <w:p>
            <w:pPr>
              <w:spacing w:after="0" w:line="288" w:lineRule="auto"/>
            </w:pPr>
            <w:r/>
            <w:r>
              <w:rPr>
                <w:rFonts w:ascii="Times New Roman" w:hAnsi="Times New Roman" w:eastAsia="宋体"/>
                <w:sz w:val="19"/>
              </w:rPr>
              <w:t>通常为访谈</w:t>
            </w:r>
          </w:p>
        </w:tc>
        <w:tc>
          <w:tcPr>
            <w:tcW w:type="dxa" w:w="3742"/>
            <w:vAlign w:val="center"/>
          </w:tcPr>
          <w:p>
            <w:pPr>
              <w:spacing w:after="0" w:line="288" w:lineRule="auto"/>
            </w:pPr>
            <w:r/>
            <w:r>
              <w:rPr>
                <w:rFonts w:ascii="Times New Roman" w:hAnsi="Times New Roman" w:eastAsia="宋体"/>
                <w:sz w:val="19"/>
              </w:rPr>
              <w:t>多种来源：访谈、观察、文件</w:t>
            </w:r>
          </w:p>
        </w:tc>
      </w:tr>
      <w:tr>
        <w:trPr>
          <w:cantSplit/>
        </w:trPr>
        <w:tc>
          <w:tcPr>
            <w:tcW w:type="dxa" w:w="1701"/>
            <w:shd w:val="clear" w:color="auto" w:fill="EDF1F8"/>
            <w:vAlign w:val="center"/>
          </w:tcPr>
          <w:p>
            <w:pPr>
              <w:spacing w:after="0" w:line="288" w:lineRule="auto"/>
            </w:pPr>
            <w:r/>
            <w:r>
              <w:rPr>
                <w:rFonts w:ascii="Times New Roman" w:hAnsi="Times New Roman" w:eastAsia="宋体"/>
                <w:b/>
                <w:sz w:val="19"/>
              </w:rPr>
              <w:t>典型研究问题</w:t>
            </w:r>
          </w:p>
        </w:tc>
        <w:tc>
          <w:tcPr>
            <w:tcW w:type="dxa" w:w="3515"/>
            <w:shd w:val="clear" w:color="auto" w:fill="EDF1F8"/>
            <w:vAlign w:val="center"/>
          </w:tcPr>
          <w:p>
            <w:pPr>
              <w:spacing w:after="0" w:line="288" w:lineRule="auto"/>
            </w:pPr>
            <w:r/>
            <w:r>
              <w:rPr>
                <w:rFonts w:ascii="Times New Roman" w:hAnsi="Times New Roman" w:eastAsia="宋体"/>
                <w:sz w:val="19"/>
              </w:rPr>
              <w:t>PPKI 教师如何经验教授 ASD 学生？</w:t>
            </w:r>
          </w:p>
        </w:tc>
        <w:tc>
          <w:tcPr>
            <w:tcW w:type="dxa" w:w="3742"/>
            <w:shd w:val="clear" w:color="auto" w:fill="EDF1F8"/>
            <w:vAlign w:val="center"/>
          </w:tcPr>
          <w:p>
            <w:pPr>
              <w:spacing w:after="0" w:line="288" w:lineRule="auto"/>
            </w:pPr>
            <w:r/>
            <w:r>
              <w:rPr>
                <w:rFonts w:ascii="Times New Roman" w:hAnsi="Times New Roman" w:eastAsia="宋体"/>
                <w:sz w:val="19"/>
              </w:rPr>
              <w:t>怡保某 PPKI 班级如何支持 ASD 学生？</w:t>
            </w:r>
          </w:p>
        </w:tc>
      </w:tr>
      <w:tr>
        <w:trPr>
          <w:cantSplit/>
        </w:trPr>
        <w:tc>
          <w:tcPr>
            <w:tcW w:type="dxa" w:w="1701"/>
            <w:vAlign w:val="center"/>
          </w:tcPr>
          <w:p>
            <w:pPr>
              <w:spacing w:after="0" w:line="288" w:lineRule="auto"/>
            </w:pPr>
            <w:r/>
            <w:r>
              <w:rPr>
                <w:rFonts w:ascii="Times New Roman" w:hAnsi="Times New Roman" w:eastAsia="宋体"/>
                <w:b/>
                <w:sz w:val="19"/>
              </w:rPr>
              <w:t>研究发现</w:t>
            </w:r>
          </w:p>
        </w:tc>
        <w:tc>
          <w:tcPr>
            <w:tcW w:type="dxa" w:w="3515"/>
            <w:vAlign w:val="center"/>
          </w:tcPr>
          <w:p>
            <w:pPr>
              <w:spacing w:after="0" w:line="288" w:lineRule="auto"/>
            </w:pPr>
            <w:r/>
            <w:r>
              <w:rPr>
                <w:rFonts w:ascii="Times New Roman" w:hAnsi="Times New Roman" w:eastAsia="宋体"/>
                <w:sz w:val="19"/>
              </w:rPr>
              <w:t>跨参与者的主题</w:t>
            </w:r>
          </w:p>
        </w:tc>
        <w:tc>
          <w:tcPr>
            <w:tcW w:type="dxa" w:w="3742"/>
            <w:vAlign w:val="center"/>
          </w:tcPr>
          <w:p>
            <w:pPr>
              <w:spacing w:after="0" w:line="288" w:lineRule="auto"/>
            </w:pPr>
            <w:r/>
            <w:r>
              <w:rPr>
                <w:rFonts w:ascii="Times New Roman" w:hAnsi="Times New Roman" w:eastAsia="宋体"/>
                <w:sz w:val="19"/>
              </w:rPr>
              <w:t>案例在其情境中的丰富图景</w:t>
            </w:r>
          </w:p>
        </w:tc>
      </w:tr>
    </w:tbl>
    <w:p>
      <w:pPr>
        <w:spacing w:after="40" w:line="144" w:lineRule="auto"/>
      </w:pP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如何选择</w:t>
      </w:r>
    </w:p>
    <w:p>
      <w:pPr>
        <w:keepNext/>
        <w:keepLines/>
        <w:spacing w:before="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研究人们的经验、不论地点 → 基础质性研究。</w:t>
      </w:r>
    </w:p>
    <w:p>
      <w:pPr>
        <w:keepNext/>
        <w:keepLines/>
        <w:spacing w:before="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研究某事在某一场景中如何运作 → 案例研究。</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自问一句：我能为我的研究对象画出边界吗？</w:t>
      </w:r>
    </w:p>
    <w:p>
      <w:pPr>
        <w:pStyle w:val="Heading2"/>
      </w:pPr>
      <w:r>
        <w:rPr>
          <w:rFonts w:ascii="Arial" w:hAnsi="Arial" w:eastAsia="微软雅黑"/>
          <w:b/>
          <w:color w:val="1F3864"/>
          <w:sz w:val="28"/>
        </w:rPr>
        <w:t>七、案例研究目的陈述与 RQ 的写法</w:t>
      </w:r>
    </w:p>
    <w:p>
      <w:pPr>
        <w:pStyle w:val="Heading3"/>
      </w:pPr>
      <w:r>
        <w:rPr>
          <w:rFonts w:ascii="Arial" w:hAnsi="Arial" w:eastAsia="微软雅黑"/>
          <w:b/>
          <w:color w:val="2E5C8A"/>
          <w:sz w:val="24"/>
        </w:rPr>
        <w:t>目的陈述模板</w:t>
      </w: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The purpose of this case study is to explore / describe / understand</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[phenomenon] in [the case].</w:t>
      </w:r>
    </w:p>
    <w:p>
      <w:r>
        <w:rPr>
          <w:rFonts w:ascii="Times New Roman" w:hAnsi="Times New Roman" w:eastAsia="宋体"/>
          <w:b w:val="0"/>
          <w:i w:val="0"/>
          <w:sz w:val="21"/>
        </w:rPr>
        <w:t>SNE 示例：「本案例研究的目的是探讨芙蓉市某小学的融合教育项目如何支持阅读障碍学生。」</w:t>
      </w:r>
    </w:p>
    <w:p>
      <w:pPr>
        <w:pStyle w:val="Heading3"/>
      </w:pPr>
      <w:r>
        <w:rPr>
          <w:rFonts w:ascii="Arial" w:hAnsi="Arial" w:eastAsia="微软雅黑"/>
          <w:b/>
          <w:color w:val="2E5C8A"/>
          <w:sz w:val="24"/>
        </w:rPr>
        <w:t>研究问题要求</w:t>
      </w:r>
    </w:p>
    <w:p>
      <w:pPr>
        <w:pStyle w:val="ListBullet"/>
        <w:spacing w:after="80" w:line="312" w:lineRule="auto"/>
      </w:pPr>
      <w:r>
        <w:rPr>
          <w:rFonts w:ascii="Times New Roman" w:hAnsi="Times New Roman" w:eastAsia="宋体"/>
          <w:sz w:val="21"/>
        </w:rPr>
        <w:t>常以 how 或 why 开头。</w:t>
      </w:r>
    </w:p>
    <w:p>
      <w:pPr>
        <w:pStyle w:val="ListBullet"/>
        <w:spacing w:after="80" w:line="312" w:lineRule="auto"/>
      </w:pPr>
      <w:r>
        <w:rPr>
          <w:rFonts w:ascii="Times New Roman" w:hAnsi="Times New Roman" w:eastAsia="宋体"/>
          <w:sz w:val="21"/>
        </w:rPr>
        <w:t>在中心问题中点明案例。</w:t>
      </w:r>
    </w:p>
    <w:p>
      <w:pPr>
        <w:pStyle w:val="ListBullet"/>
        <w:spacing w:after="80" w:line="312" w:lineRule="auto"/>
      </w:pPr>
      <w:r>
        <w:rPr>
          <w:rFonts w:ascii="Times New Roman" w:hAnsi="Times New Roman" w:eastAsia="宋体"/>
          <w:sz w:val="21"/>
        </w:rPr>
        <w:t>子问题可覆盖案例内的不同人群或不同证据来源。</w:t>
      </w: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示例</w:t>
      </w:r>
    </w:p>
    <w:p>
      <w:pPr>
        <w:keepNext/>
        <w:keepLines/>
        <w:spacing w:before="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中心问题：X 学校的融合教育项目如何支持阅读障碍学生？</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子问题：教师如何描述自己的角色？项目文件对工作有哪些要求？</w:t>
      </w:r>
    </w:p>
    <w:p>
      <w:pPr>
        <w:pStyle w:val="Heading3"/>
      </w:pPr>
      <w:r>
        <w:rPr>
          <w:rFonts w:ascii="Arial" w:hAnsi="Arial" w:eastAsia="微软雅黑"/>
          <w:b/>
          <w:color w:val="2E5C8A"/>
          <w:sz w:val="24"/>
        </w:rPr>
        <w:t>案例研究问题中应避免</w:t>
      </w:r>
    </w:p>
    <w:p>
      <w:pPr>
        <w:pStyle w:val="ListBullet"/>
        <w:spacing w:after="80" w:line="312" w:lineRule="auto"/>
      </w:pPr>
      <w:r>
        <w:rPr>
          <w:rFonts w:ascii="Times New Roman" w:hAnsi="Times New Roman" w:eastAsia="宋体"/>
          <w:sz w:val="21"/>
        </w:rPr>
        <w:t>没有点明案例的问题</w:t>
      </w:r>
    </w:p>
    <w:p>
      <w:pPr>
        <w:pStyle w:val="ListBullet"/>
        <w:spacing w:after="80" w:line="312" w:lineRule="auto"/>
      </w:pPr>
      <w:r>
        <w:rPr>
          <w:rFonts w:ascii="Times New Roman" w:hAnsi="Times New Roman" w:eastAsia="宋体"/>
          <w:sz w:val="21"/>
        </w:rPr>
        <w:t>是非问句</w:t>
      </w:r>
    </w:p>
    <w:p>
      <w:pPr>
        <w:pStyle w:val="ListBullet"/>
        <w:spacing w:after="80" w:line="312" w:lineRule="auto"/>
      </w:pPr>
      <w:r>
        <w:rPr>
          <w:rFonts w:ascii="Times New Roman" w:hAnsi="Times New Roman" w:eastAsia="宋体"/>
          <w:sz w:val="21"/>
        </w:rPr>
        <w:t>「影响（effect）」与「关系（relationship）」类措辞</w:t>
      </w:r>
    </w:p>
    <w:p>
      <w:r>
        <w:rPr>
          <w:rFonts w:ascii="Times New Roman" w:hAnsi="Times New Roman" w:eastAsia="宋体"/>
          <w:b w:val="0"/>
          <w:i w:val="0"/>
          <w:sz w:val="21"/>
        </w:rPr>
        <w:t>提示：明确写出案例的边界——地点、时间、人物；用 how 与 why 来探究过程。</w:t>
      </w:r>
    </w:p>
    <w:p>
      <w:pPr>
        <w:pStyle w:val="Heading2"/>
      </w:pPr>
      <w:r>
        <w:rPr>
          <w:rFonts w:ascii="Arial" w:hAnsi="Arial" w:eastAsia="微软雅黑"/>
          <w:b/>
          <w:color w:val="1F3864"/>
          <w:sz w:val="28"/>
        </w:rPr>
        <w:t>八、课堂任务一：这是案例吗？请界定它</w:t>
      </w:r>
    </w:p>
    <w:p>
      <w:r>
        <w:rPr>
          <w:rFonts w:ascii="Times New Roman" w:hAnsi="Times New Roman" w:eastAsia="宋体"/>
          <w:b w:val="0"/>
          <w:i w:val="0"/>
          <w:sz w:val="21"/>
        </w:rPr>
        <w:t>对每个研究构想判断：是否存在有界案例？若没有，请改写为案例。再说明：单案例还是多案例？</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567"/>
        <w:gridCol w:w="3515"/>
        <w:gridCol w:w="4876"/>
      </w:tblGrid>
      <w:tr>
        <w:trPr>
          <w:tblHeader/>
          <w:cantSplit/>
        </w:trPr>
        <w:tc>
          <w:tcPr>
            <w:tcW w:type="dxa" w:w="567"/>
            <w:shd w:val="clear" w:color="auto" w:fill="1F3864"/>
            <w:vAlign w:val="center"/>
          </w:tcPr>
          <w:p>
            <w:pPr>
              <w:spacing w:after="0" w:line="276" w:lineRule="auto"/>
              <w:jc w:val="center"/>
            </w:pPr>
            <w:r/>
            <w:r>
              <w:rPr>
                <w:rFonts w:ascii="Arial" w:hAnsi="Arial" w:eastAsia="微软雅黑"/>
                <w:b/>
                <w:color w:val="FFFFFF"/>
                <w:sz w:val="19"/>
              </w:rPr>
              <w:t>#</w:t>
            </w:r>
          </w:p>
        </w:tc>
        <w:tc>
          <w:tcPr>
            <w:tcW w:type="dxa" w:w="3515"/>
            <w:shd w:val="clear" w:color="auto" w:fill="1F3864"/>
            <w:vAlign w:val="center"/>
          </w:tcPr>
          <w:p>
            <w:pPr>
              <w:spacing w:after="0" w:line="276" w:lineRule="auto"/>
              <w:jc w:val="center"/>
            </w:pPr>
            <w:r/>
            <w:r>
              <w:rPr>
                <w:rFonts w:ascii="Arial" w:hAnsi="Arial" w:eastAsia="微软雅黑"/>
                <w:b/>
                <w:color w:val="FFFFFF"/>
                <w:sz w:val="19"/>
              </w:rPr>
              <w:t>原始构想</w:t>
            </w:r>
          </w:p>
        </w:tc>
        <w:tc>
          <w:tcPr>
            <w:tcW w:type="dxa" w:w="4876"/>
            <w:shd w:val="clear" w:color="auto" w:fill="1F3864"/>
            <w:vAlign w:val="center"/>
          </w:tcPr>
          <w:p>
            <w:pPr>
              <w:spacing w:after="0" w:line="276" w:lineRule="auto"/>
              <w:jc w:val="center"/>
            </w:pPr>
            <w:r/>
            <w:r>
              <w:rPr>
                <w:rFonts w:ascii="Arial" w:hAnsi="Arial" w:eastAsia="微软雅黑"/>
                <w:b/>
                <w:color w:val="FFFFFF"/>
                <w:sz w:val="19"/>
              </w:rPr>
              <w:t>判断与改写建议</w:t>
            </w:r>
          </w:p>
        </w:tc>
      </w:tr>
      <w:tr>
        <w:trPr>
          <w:cantSplit/>
        </w:trPr>
        <w:tc>
          <w:tcPr>
            <w:tcW w:type="dxa" w:w="567"/>
            <w:vAlign w:val="center"/>
          </w:tcPr>
          <w:p>
            <w:pPr>
              <w:spacing w:after="0" w:line="288" w:lineRule="auto"/>
            </w:pPr>
            <w:r/>
            <w:r>
              <w:rPr>
                <w:rFonts w:ascii="Times New Roman" w:hAnsi="Times New Roman" w:eastAsia="宋体"/>
                <w:b/>
                <w:sz w:val="19"/>
              </w:rPr>
              <w:t>1</w:t>
            </w:r>
          </w:p>
        </w:tc>
        <w:tc>
          <w:tcPr>
            <w:tcW w:type="dxa" w:w="3515"/>
            <w:vAlign w:val="center"/>
          </w:tcPr>
          <w:p>
            <w:pPr>
              <w:spacing w:after="0" w:line="288" w:lineRule="auto"/>
            </w:pPr>
            <w:r/>
            <w:r>
              <w:rPr>
                <w:rFonts w:ascii="Times New Roman" w:hAnsi="Times New Roman" w:eastAsia="宋体"/>
                <w:sz w:val="19"/>
              </w:rPr>
              <w:t>马来西亚教师对融合教育的看法。</w:t>
            </w:r>
          </w:p>
        </w:tc>
        <w:tc>
          <w:tcPr>
            <w:tcW w:type="dxa" w:w="4876"/>
            <w:vAlign w:val="center"/>
          </w:tcPr>
          <w:p>
            <w:pPr>
              <w:spacing w:after="0" w:line="288" w:lineRule="auto"/>
            </w:pPr>
            <w:r/>
            <w:r>
              <w:rPr>
                <w:rFonts w:ascii="Times New Roman" w:hAnsi="Times New Roman" w:eastAsia="宋体"/>
                <w:sz w:val="19"/>
              </w:rPr>
              <w:t>不是案例（是主题＋群体）→「芙蓉市某融合小学的教师如何经验 2026 年的融合教育？」——单案例。</w:t>
            </w:r>
          </w:p>
        </w:tc>
      </w:tr>
      <w:tr>
        <w:trPr>
          <w:cantSplit/>
        </w:trPr>
        <w:tc>
          <w:tcPr>
            <w:tcW w:type="dxa" w:w="567"/>
            <w:shd w:val="clear" w:color="auto" w:fill="EDF1F8"/>
            <w:vAlign w:val="center"/>
          </w:tcPr>
          <w:p>
            <w:pPr>
              <w:spacing w:after="0" w:line="288" w:lineRule="auto"/>
            </w:pPr>
            <w:r/>
            <w:r>
              <w:rPr>
                <w:rFonts w:ascii="Times New Roman" w:hAnsi="Times New Roman" w:eastAsia="宋体"/>
                <w:b/>
                <w:sz w:val="19"/>
              </w:rPr>
              <w:t>2</w:t>
            </w:r>
          </w:p>
        </w:tc>
        <w:tc>
          <w:tcPr>
            <w:tcW w:type="dxa" w:w="3515"/>
            <w:shd w:val="clear" w:color="auto" w:fill="EDF1F8"/>
            <w:vAlign w:val="center"/>
          </w:tcPr>
          <w:p>
            <w:pPr>
              <w:spacing w:after="0" w:line="288" w:lineRule="auto"/>
            </w:pPr>
            <w:r/>
            <w:r>
              <w:rPr>
                <w:rFonts w:ascii="Times New Roman" w:hAnsi="Times New Roman" w:eastAsia="宋体"/>
                <w:sz w:val="19"/>
              </w:rPr>
              <w:t>古晋某特殊学校如何在 2025 年引入面向智力障碍学生的同伴伙伴项目。</w:t>
            </w:r>
          </w:p>
        </w:tc>
        <w:tc>
          <w:tcPr>
            <w:tcW w:type="dxa" w:w="4876"/>
            <w:shd w:val="clear" w:color="auto" w:fill="EDF1F8"/>
            <w:vAlign w:val="center"/>
          </w:tcPr>
          <w:p>
            <w:pPr>
              <w:spacing w:after="0" w:line="288" w:lineRule="auto"/>
            </w:pPr>
            <w:r/>
            <w:r>
              <w:rPr>
                <w:rFonts w:ascii="Times New Roman" w:hAnsi="Times New Roman" w:eastAsia="宋体"/>
                <w:sz w:val="19"/>
              </w:rPr>
              <w:t>是案例：一所学校、一个项目、一年——单案例。</w:t>
            </w:r>
          </w:p>
        </w:tc>
      </w:tr>
      <w:tr>
        <w:trPr>
          <w:cantSplit/>
        </w:trPr>
        <w:tc>
          <w:tcPr>
            <w:tcW w:type="dxa" w:w="567"/>
            <w:vAlign w:val="center"/>
          </w:tcPr>
          <w:p>
            <w:pPr>
              <w:spacing w:after="0" w:line="288" w:lineRule="auto"/>
            </w:pPr>
            <w:r/>
            <w:r>
              <w:rPr>
                <w:rFonts w:ascii="Times New Roman" w:hAnsi="Times New Roman" w:eastAsia="宋体"/>
                <w:b/>
                <w:sz w:val="19"/>
              </w:rPr>
              <w:t>3</w:t>
            </w:r>
          </w:p>
        </w:tc>
        <w:tc>
          <w:tcPr>
            <w:tcW w:type="dxa" w:w="3515"/>
            <w:vAlign w:val="center"/>
          </w:tcPr>
          <w:p>
            <w:pPr>
              <w:spacing w:after="0" w:line="288" w:lineRule="auto"/>
            </w:pPr>
            <w:r/>
            <w:r>
              <w:rPr>
                <w:rFonts w:ascii="Times New Roman" w:hAnsi="Times New Roman" w:eastAsia="宋体"/>
                <w:sz w:val="19"/>
              </w:rPr>
              <w:t>阅读障碍学生的经验。</w:t>
            </w:r>
          </w:p>
        </w:tc>
        <w:tc>
          <w:tcPr>
            <w:tcW w:type="dxa" w:w="4876"/>
            <w:vAlign w:val="center"/>
          </w:tcPr>
          <w:p>
            <w:pPr>
              <w:spacing w:after="0" w:line="288" w:lineRule="auto"/>
            </w:pPr>
            <w:r/>
            <w:r>
              <w:rPr>
                <w:rFonts w:ascii="Times New Roman" w:hAnsi="Times New Roman" w:eastAsia="宋体"/>
                <w:sz w:val="19"/>
              </w:rPr>
              <w:t>不是案例 →「马六甲某 SEIP 项目中 4 名五年级阅读障碍学生如何经验阅读课？」——单案例（该项目的案例）。</w:t>
            </w:r>
          </w:p>
        </w:tc>
      </w:tr>
      <w:tr>
        <w:trPr>
          <w:cantSplit/>
        </w:trPr>
        <w:tc>
          <w:tcPr>
            <w:tcW w:type="dxa" w:w="567"/>
            <w:shd w:val="clear" w:color="auto" w:fill="EDF1F8"/>
            <w:vAlign w:val="center"/>
          </w:tcPr>
          <w:p>
            <w:pPr>
              <w:spacing w:after="0" w:line="288" w:lineRule="auto"/>
            </w:pPr>
            <w:r/>
            <w:r>
              <w:rPr>
                <w:rFonts w:ascii="Times New Roman" w:hAnsi="Times New Roman" w:eastAsia="宋体"/>
                <w:b/>
                <w:sz w:val="19"/>
              </w:rPr>
              <w:t>4</w:t>
            </w:r>
          </w:p>
        </w:tc>
        <w:tc>
          <w:tcPr>
            <w:tcW w:type="dxa" w:w="3515"/>
            <w:shd w:val="clear" w:color="auto" w:fill="EDF1F8"/>
            <w:vAlign w:val="center"/>
          </w:tcPr>
          <w:p>
            <w:pPr>
              <w:spacing w:after="0" w:line="288" w:lineRule="auto"/>
            </w:pPr>
            <w:r/>
            <w:r>
              <w:rPr>
                <w:rFonts w:ascii="Times New Roman" w:hAnsi="Times New Roman" w:eastAsia="宋体"/>
                <w:sz w:val="19"/>
              </w:rPr>
              <w:t>广州三所普通小学如何在课间支持 ASD 学生。</w:t>
            </w:r>
          </w:p>
        </w:tc>
        <w:tc>
          <w:tcPr>
            <w:tcW w:type="dxa" w:w="4876"/>
            <w:shd w:val="clear" w:color="auto" w:fill="EDF1F8"/>
            <w:vAlign w:val="center"/>
          </w:tcPr>
          <w:p>
            <w:pPr>
              <w:spacing w:after="0" w:line="288" w:lineRule="auto"/>
            </w:pPr>
            <w:r/>
            <w:r>
              <w:rPr>
                <w:rFonts w:ascii="Times New Roman" w:hAnsi="Times New Roman" w:eastAsia="宋体"/>
                <w:sz w:val="19"/>
              </w:rPr>
              <w:t>是案例——多案例（三所学校），按场景（课间）界定边界。</w:t>
            </w:r>
          </w:p>
        </w:tc>
      </w:tr>
    </w:tbl>
    <w:p>
      <w:pPr>
        <w:spacing w:after="40" w:line="144" w:lineRule="auto"/>
      </w:pPr>
    </w:p>
    <w:p>
      <w:pPr>
        <w:pStyle w:val="Heading2"/>
      </w:pPr>
      <w:r>
        <w:rPr>
          <w:rFonts w:ascii="Arial" w:hAnsi="Arial" w:eastAsia="微软雅黑"/>
          <w:b/>
          <w:color w:val="1F3864"/>
          <w:sz w:val="28"/>
        </w:rPr>
        <w:t>九、何时使用案例研究及其局限</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4479"/>
        <w:gridCol w:w="4479"/>
      </w:tblGrid>
      <w:tr>
        <w:trPr>
          <w:tblHeader/>
          <w:cantSplit/>
        </w:trPr>
        <w:tc>
          <w:tcPr>
            <w:tcW w:type="dxa" w:w="4479"/>
            <w:shd w:val="clear" w:color="auto" w:fill="1F3864"/>
            <w:vAlign w:val="center"/>
          </w:tcPr>
          <w:p>
            <w:pPr>
              <w:spacing w:after="0" w:line="276" w:lineRule="auto"/>
              <w:jc w:val="center"/>
            </w:pPr>
            <w:r/>
            <w:r>
              <w:rPr>
                <w:rFonts w:ascii="Arial" w:hAnsi="Arial" w:eastAsia="微软雅黑"/>
                <w:b/>
                <w:color w:val="FFFFFF"/>
                <w:sz w:val="19"/>
              </w:rPr>
              <w:t>适用情形</w:t>
            </w:r>
          </w:p>
        </w:tc>
        <w:tc>
          <w:tcPr>
            <w:tcW w:type="dxa" w:w="4479"/>
            <w:shd w:val="clear" w:color="auto" w:fill="1F3864"/>
            <w:vAlign w:val="center"/>
          </w:tcPr>
          <w:p>
            <w:pPr>
              <w:spacing w:after="0" w:line="276" w:lineRule="auto"/>
              <w:jc w:val="center"/>
            </w:pPr>
            <w:r/>
            <w:r>
              <w:rPr>
                <w:rFonts w:ascii="Arial" w:hAnsi="Arial" w:eastAsia="微软雅黑"/>
                <w:b/>
                <w:color w:val="FFFFFF"/>
                <w:sz w:val="19"/>
              </w:rPr>
              <w:t>局限</w:t>
            </w:r>
          </w:p>
        </w:tc>
      </w:tr>
      <w:tr>
        <w:trPr>
          <w:cantSplit/>
        </w:trPr>
        <w:tc>
          <w:tcPr>
            <w:tcW w:type="dxa" w:w="4479"/>
            <w:vAlign w:val="center"/>
          </w:tcPr>
          <w:p>
            <w:pPr>
              <w:spacing w:after="0" w:line="288" w:lineRule="auto"/>
            </w:pPr>
            <w:r/>
            <w:r>
              <w:rPr>
                <w:rFonts w:ascii="Times New Roman" w:hAnsi="Times New Roman" w:eastAsia="宋体"/>
                <w:b/>
                <w:sz w:val="19"/>
              </w:rPr>
              <w:t>① 你问的是「正在发生的某事如何 / 为何」。</w:t>
              <w:br/>
              <w:t>例：某学校如何为智力障碍学生调整课程。</w:t>
            </w:r>
          </w:p>
        </w:tc>
        <w:tc>
          <w:tcPr>
            <w:tcW w:type="dxa" w:w="4479"/>
            <w:vAlign w:val="center"/>
          </w:tcPr>
          <w:p>
            <w:pPr>
              <w:spacing w:after="0" w:line="288" w:lineRule="auto"/>
            </w:pPr>
            <w:r/>
            <w:r>
              <w:rPr>
                <w:rFonts w:ascii="Times New Roman" w:hAnsi="Times New Roman" w:eastAsia="宋体"/>
                <w:sz w:val="19"/>
              </w:rPr>
              <w:t>① 一个或少数案例：可迁移性有限。</w:t>
              <w:br/>
              <w:t>例：一所资金充裕的学校未必能代表其他学校。</w:t>
            </w:r>
          </w:p>
        </w:tc>
      </w:tr>
      <w:tr>
        <w:trPr>
          <w:cantSplit/>
        </w:trPr>
        <w:tc>
          <w:tcPr>
            <w:tcW w:type="dxa" w:w="4479"/>
            <w:shd w:val="clear" w:color="auto" w:fill="EDF1F8"/>
            <w:vAlign w:val="center"/>
          </w:tcPr>
          <w:p>
            <w:pPr>
              <w:spacing w:after="0" w:line="288" w:lineRule="auto"/>
            </w:pPr>
            <w:r/>
            <w:r>
              <w:rPr>
                <w:rFonts w:ascii="Times New Roman" w:hAnsi="Times New Roman" w:eastAsia="宋体"/>
                <w:b/>
                <w:sz w:val="19"/>
              </w:rPr>
              <w:t>② 情境重要，无法与研究内容分离。</w:t>
              <w:br/>
              <w:t>例：一所没有资源教师的农村学校的融合教育。</w:t>
            </w:r>
          </w:p>
        </w:tc>
        <w:tc>
          <w:tcPr>
            <w:tcW w:type="dxa" w:w="4479"/>
            <w:shd w:val="clear" w:color="auto" w:fill="EDF1F8"/>
            <w:vAlign w:val="center"/>
          </w:tcPr>
          <w:p>
            <w:pPr>
              <w:spacing w:after="0" w:line="288" w:lineRule="auto"/>
            </w:pPr>
            <w:r/>
            <w:r>
              <w:rPr>
                <w:rFonts w:ascii="Times New Roman" w:hAnsi="Times New Roman" w:eastAsia="宋体"/>
                <w:sz w:val="19"/>
              </w:rPr>
              <w:t>② 可能产生非常庞大的数据量。</w:t>
              <w:br/>
              <w:t>例：一整个学年的访谈、观察与文件。</w:t>
            </w:r>
          </w:p>
        </w:tc>
      </w:tr>
      <w:tr>
        <w:trPr>
          <w:cantSplit/>
        </w:trPr>
        <w:tc>
          <w:tcPr>
            <w:tcW w:type="dxa" w:w="4479"/>
            <w:vAlign w:val="center"/>
          </w:tcPr>
          <w:p>
            <w:pPr>
              <w:spacing w:after="0" w:line="288" w:lineRule="auto"/>
            </w:pPr>
            <w:r/>
            <w:r>
              <w:rPr>
                <w:rFonts w:ascii="Times New Roman" w:hAnsi="Times New Roman" w:eastAsia="宋体"/>
                <w:b/>
                <w:sz w:val="19"/>
              </w:rPr>
              <w:t>③ 你希望就同一场景获得多方视角。</w:t>
              <w:br/>
              <w:t>例：一名 ASD 学生的教师、家长与同学。</w:t>
            </w:r>
          </w:p>
        </w:tc>
        <w:tc>
          <w:tcPr>
            <w:tcW w:type="dxa" w:w="4479"/>
            <w:vAlign w:val="center"/>
          </w:tcPr>
          <w:p>
            <w:pPr>
              <w:spacing w:after="0" w:line="288" w:lineRule="auto"/>
            </w:pPr>
            <w:r/>
            <w:r>
              <w:rPr>
                <w:rFonts w:ascii="Times New Roman" w:hAnsi="Times New Roman" w:eastAsia="宋体"/>
                <w:sz w:val="19"/>
              </w:rPr>
              <w:t>③ 进入现场可能困难。</w:t>
              <w:br/>
              <w:t>例：学校可能不允许课堂观察。</w:t>
            </w:r>
          </w:p>
        </w:tc>
      </w:tr>
      <w:tr>
        <w:trPr>
          <w:cantSplit/>
        </w:trPr>
        <w:tc>
          <w:tcPr>
            <w:tcW w:type="dxa" w:w="4479"/>
            <w:shd w:val="clear" w:color="auto" w:fill="EDF1F8"/>
            <w:vAlign w:val="center"/>
          </w:tcPr>
          <w:p>
            <w:pPr>
              <w:spacing w:after="0" w:line="288" w:lineRule="auto"/>
            </w:pPr>
            <w:r/>
            <w:r>
              <w:rPr>
                <w:rFonts w:ascii="Times New Roman" w:hAnsi="Times New Roman" w:eastAsia="宋体"/>
                <w:b/>
                <w:sz w:val="19"/>
              </w:rPr>
              <w:t>④ 案例本身不寻常或具揭示性。</w:t>
              <w:br/>
              <w:t>例：某区首所完全接纳唐氏综合征学生的学校。</w:t>
            </w:r>
          </w:p>
        </w:tc>
        <w:tc>
          <w:tcPr>
            <w:tcW w:type="dxa" w:w="4479"/>
            <w:shd w:val="clear" w:color="auto" w:fill="EDF1F8"/>
            <w:vAlign w:val="center"/>
          </w:tcPr>
          <w:p>
            <w:pPr>
              <w:spacing w:after="0" w:line="288" w:lineRule="auto"/>
            </w:pPr>
            <w:r/>
            <w:r>
              <w:rPr>
                <w:rFonts w:ascii="Times New Roman" w:hAnsi="Times New Roman" w:eastAsia="宋体"/>
                <w:sz w:val="19"/>
              </w:rPr>
              <w:t>—</w:t>
            </w:r>
          </w:p>
        </w:tc>
      </w:tr>
    </w:tbl>
    <w:p>
      <w:pPr>
        <w:spacing w:after="40" w:line="144" w:lineRule="auto"/>
      </w:pPr>
    </w:p>
    <w:p>
      <w:pPr>
        <w:pStyle w:val="Heading2"/>
      </w:pPr>
      <w:r>
        <w:rPr>
          <w:rFonts w:ascii="Arial" w:hAnsi="Arial" w:eastAsia="微软雅黑"/>
          <w:b/>
          <w:color w:val="1F3864"/>
          <w:sz w:val="28"/>
        </w:rPr>
        <w:t>十、课堂任务二：从研究问题到案例研究 RQ</w:t>
      </w:r>
    </w:p>
    <w:p>
      <w:pPr>
        <w:keepNext/>
        <w:keepLines/>
        <w:spacing w:before="180" w:after="6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sz w:val="20"/>
        </w:rPr>
        <w:t>研究问题背景</w:t>
      </w:r>
    </w:p>
    <w:p>
      <w:pPr>
        <w:keepLines/>
        <w:spacing w:before="0" w:after="180" w:line="324" w:lineRule="auto"/>
        <w:ind w:left="255" w:right="85"/>
        <w:shd w:val="clear" w:color="auto" w:fill="F2F5FB"/>
        <w:pBdr>
          <w:top w:val="single" w:sz="4" w:space="6" w:color="D6DEEC"/>
          <w:left w:val="single" w:sz="24" w:space="8" w:color="1F3864"/>
          <w:bottom w:val="single" w:sz="4" w:space="6" w:color="D6DEEC"/>
          <w:right w:val="single" w:sz="4" w:space="6" w:color="D6DEEC"/>
        </w:pBdr>
      </w:pPr>
      <w:r>
        <w:rPr>
          <w:rFonts w:ascii="Times New Roman" w:hAnsi="Times New Roman" w:eastAsia="宋体"/>
          <w:b w:val="0"/>
          <w:sz w:val="20"/>
        </w:rPr>
        <w:t>怡保某小学自 2025 年起将唐氏综合征学生纳入普通班级。教师与家长反映结果参差，但尚无人考察这所学校究竟如何组织这种融合。</w:t>
      </w:r>
    </w:p>
    <w:p>
      <w:r>
        <w:rPr>
          <w:rFonts w:ascii="Times New Roman" w:hAnsi="Times New Roman" w:eastAsia="宋体"/>
          <w:b w:val="0"/>
          <w:i w:val="0"/>
          <w:sz w:val="21"/>
        </w:rPr>
        <w:t>任务要求：①识别并界定案例（地点、时间、人物）；②单案例还是多案例？内在型还是工具型？③写出目的陈述、一个中心问题与两个子问题；④列出三个证据来源。</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927"/>
        <w:gridCol w:w="7030"/>
      </w:tblGrid>
      <w:tr>
        <w:trPr>
          <w:tblHeader/>
          <w:cantSplit/>
        </w:trPr>
        <w:tc>
          <w:tcPr>
            <w:tcW w:type="dxa" w:w="1928"/>
            <w:shd w:val="clear" w:color="auto" w:fill="1F3864"/>
            <w:vAlign w:val="center"/>
          </w:tcPr>
          <w:p>
            <w:pPr>
              <w:spacing w:after="0" w:line="276" w:lineRule="auto"/>
              <w:jc w:val="center"/>
            </w:pPr>
            <w:r/>
            <w:r>
              <w:rPr>
                <w:rFonts w:ascii="Arial" w:hAnsi="Arial" w:eastAsia="微软雅黑"/>
                <w:b/>
                <w:color w:val="FFFFFF"/>
                <w:sz w:val="19"/>
              </w:rPr>
              <w:t>要素</w:t>
            </w:r>
          </w:p>
        </w:tc>
        <w:tc>
          <w:tcPr>
            <w:tcW w:type="dxa" w:w="7030"/>
            <w:shd w:val="clear" w:color="auto" w:fill="1F3864"/>
            <w:vAlign w:val="center"/>
          </w:tcPr>
          <w:p>
            <w:pPr>
              <w:spacing w:after="0" w:line="276" w:lineRule="auto"/>
              <w:jc w:val="center"/>
            </w:pPr>
            <w:r/>
            <w:r>
              <w:rPr>
                <w:rFonts w:ascii="Arial" w:hAnsi="Arial" w:eastAsia="微软雅黑"/>
                <w:b/>
                <w:color w:val="FFFFFF"/>
                <w:sz w:val="19"/>
              </w:rPr>
              <w:t>参考作答</w:t>
            </w:r>
          </w:p>
        </w:tc>
      </w:tr>
      <w:tr>
        <w:trPr>
          <w:cantSplit/>
        </w:trPr>
        <w:tc>
          <w:tcPr>
            <w:tcW w:type="dxa" w:w="1928"/>
            <w:vAlign w:val="center"/>
          </w:tcPr>
          <w:p>
            <w:pPr>
              <w:spacing w:after="0" w:line="288" w:lineRule="auto"/>
            </w:pPr>
            <w:r/>
            <w:r>
              <w:rPr>
                <w:rFonts w:ascii="Times New Roman" w:hAnsi="Times New Roman" w:eastAsia="宋体"/>
                <w:b/>
                <w:sz w:val="19"/>
              </w:rPr>
              <w:t>案例界定</w:t>
            </w:r>
          </w:p>
        </w:tc>
        <w:tc>
          <w:tcPr>
            <w:tcW w:type="dxa" w:w="7030"/>
            <w:vAlign w:val="center"/>
          </w:tcPr>
          <w:p>
            <w:pPr>
              <w:spacing w:after="0" w:line="288" w:lineRule="auto"/>
            </w:pPr>
            <w:r/>
            <w:r>
              <w:rPr>
                <w:rFonts w:ascii="Times New Roman" w:hAnsi="Times New Roman" w:eastAsia="宋体"/>
                <w:sz w:val="19"/>
              </w:rPr>
              <w:t>怡保某小学在 2026 学年对唐氏综合征学生的融合；人物：教师、家长、学生、校长</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案例类型</w:t>
            </w:r>
          </w:p>
        </w:tc>
        <w:tc>
          <w:tcPr>
            <w:tcW w:type="dxa" w:w="7030"/>
            <w:shd w:val="clear" w:color="auto" w:fill="EDF1F8"/>
            <w:vAlign w:val="center"/>
          </w:tcPr>
          <w:p>
            <w:pPr>
              <w:spacing w:after="0" w:line="288" w:lineRule="auto"/>
            </w:pPr>
            <w:r/>
            <w:r>
              <w:rPr>
                <w:rFonts w:ascii="Times New Roman" w:hAnsi="Times New Roman" w:eastAsia="宋体"/>
                <w:sz w:val="19"/>
              </w:rPr>
              <w:t>单案例、工具型</w:t>
            </w:r>
          </w:p>
        </w:tc>
      </w:tr>
      <w:tr>
        <w:trPr>
          <w:cantSplit/>
        </w:trPr>
        <w:tc>
          <w:tcPr>
            <w:tcW w:type="dxa" w:w="1928"/>
            <w:vAlign w:val="center"/>
          </w:tcPr>
          <w:p>
            <w:pPr>
              <w:spacing w:after="0" w:line="288" w:lineRule="auto"/>
            </w:pPr>
            <w:r/>
            <w:r>
              <w:rPr>
                <w:rFonts w:ascii="Times New Roman" w:hAnsi="Times New Roman" w:eastAsia="宋体"/>
                <w:b/>
                <w:sz w:val="19"/>
              </w:rPr>
              <w:t>目的陈述</w:t>
            </w:r>
          </w:p>
        </w:tc>
        <w:tc>
          <w:tcPr>
            <w:tcW w:type="dxa" w:w="7030"/>
            <w:vAlign w:val="center"/>
          </w:tcPr>
          <w:p>
            <w:pPr>
              <w:spacing w:after="0" w:line="288" w:lineRule="auto"/>
            </w:pPr>
            <w:r/>
            <w:r>
              <w:rPr>
                <w:rFonts w:ascii="Times New Roman" w:hAnsi="Times New Roman" w:eastAsia="宋体"/>
                <w:sz w:val="19"/>
              </w:rPr>
              <w:t>「本案例研究的目的是探讨怡保某小学如何在普通班级中组织对唐氏综合征学生的融合。」</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中心问题</w:t>
            </w:r>
          </w:p>
        </w:tc>
        <w:tc>
          <w:tcPr>
            <w:tcW w:type="dxa" w:w="7030"/>
            <w:shd w:val="clear" w:color="auto" w:fill="EDF1F8"/>
            <w:vAlign w:val="center"/>
          </w:tcPr>
          <w:p>
            <w:pPr>
              <w:spacing w:after="0" w:line="288" w:lineRule="auto"/>
            </w:pPr>
            <w:r/>
            <w:r>
              <w:rPr>
                <w:rFonts w:ascii="Times New Roman" w:hAnsi="Times New Roman" w:eastAsia="宋体"/>
                <w:sz w:val="19"/>
              </w:rPr>
              <w:t>学校如何组织这种融合？</w:t>
            </w:r>
          </w:p>
        </w:tc>
      </w:tr>
      <w:tr>
        <w:trPr>
          <w:cantSplit/>
        </w:trPr>
        <w:tc>
          <w:tcPr>
            <w:tcW w:type="dxa" w:w="1928"/>
            <w:vAlign w:val="center"/>
          </w:tcPr>
          <w:p>
            <w:pPr>
              <w:spacing w:after="0" w:line="288" w:lineRule="auto"/>
            </w:pPr>
            <w:r/>
            <w:r>
              <w:rPr>
                <w:rFonts w:ascii="Times New Roman" w:hAnsi="Times New Roman" w:eastAsia="宋体"/>
                <w:b/>
                <w:sz w:val="19"/>
              </w:rPr>
              <w:t>子问题</w:t>
            </w:r>
          </w:p>
        </w:tc>
        <w:tc>
          <w:tcPr>
            <w:tcW w:type="dxa" w:w="7030"/>
            <w:vAlign w:val="center"/>
          </w:tcPr>
          <w:p>
            <w:pPr>
              <w:spacing w:after="0" w:line="288" w:lineRule="auto"/>
            </w:pPr>
            <w:r/>
            <w:r>
              <w:rPr>
                <w:rFonts w:ascii="Times New Roman" w:hAnsi="Times New Roman" w:eastAsia="宋体"/>
                <w:sz w:val="19"/>
              </w:rPr>
              <w:t>教师如何调整他们的教学？家长如何描述孩子所获得的支持？</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证据来源</w:t>
            </w:r>
          </w:p>
        </w:tc>
        <w:tc>
          <w:tcPr>
            <w:tcW w:type="dxa" w:w="7030"/>
            <w:shd w:val="clear" w:color="auto" w:fill="EDF1F8"/>
            <w:vAlign w:val="center"/>
          </w:tcPr>
          <w:p>
            <w:pPr>
              <w:spacing w:after="0" w:line="288" w:lineRule="auto"/>
            </w:pPr>
            <w:r/>
            <w:r>
              <w:rPr>
                <w:rFonts w:ascii="Times New Roman" w:hAnsi="Times New Roman" w:eastAsia="宋体"/>
                <w:sz w:val="19"/>
              </w:rPr>
              <w:t>访谈（教师、家长、校长）；课堂观察；学校文件（IEP、课程表）</w:t>
            </w:r>
          </w:p>
        </w:tc>
      </w:tr>
    </w:tbl>
    <w:p>
      <w:pPr>
        <w:spacing w:after="40" w:line="144" w:lineRule="auto"/>
      </w:pPr>
    </w:p>
    <w:p>
      <w:pPr>
        <w:pStyle w:val="Heading2"/>
      </w:pPr>
      <w:r>
        <w:rPr>
          <w:rFonts w:ascii="Arial" w:hAnsi="Arial" w:eastAsia="微软雅黑"/>
          <w:b/>
          <w:color w:val="1F3864"/>
          <w:sz w:val="28"/>
        </w:rPr>
        <w:t>十一、本讲要点</w:t>
      </w:r>
    </w:p>
    <w:p>
      <w:pPr>
        <w:pStyle w:val="ListBullet"/>
        <w:spacing w:after="80" w:line="312" w:lineRule="auto"/>
      </w:pPr>
      <w:r>
        <w:rPr>
          <w:rFonts w:ascii="Times New Roman" w:hAnsi="Times New Roman" w:eastAsia="宋体"/>
          <w:sz w:val="21"/>
        </w:rPr>
        <w:t>案例研究为你在真实情境中深入理解一个项目、学校、班级或儿童。</w:t>
      </w:r>
    </w:p>
    <w:p>
      <w:pPr>
        <w:pStyle w:val="ListBullet"/>
        <w:spacing w:after="80" w:line="312" w:lineRule="auto"/>
      </w:pPr>
      <w:r>
        <w:rPr>
          <w:rFonts w:ascii="Times New Roman" w:hAnsi="Times New Roman" w:eastAsia="宋体"/>
          <w:sz w:val="21"/>
        </w:rPr>
        <w:t>就同一案例获得多方视角与多种来源。</w:t>
      </w:r>
    </w:p>
    <w:p>
      <w:pPr>
        <w:pStyle w:val="ListBullet"/>
        <w:spacing w:after="80" w:line="312" w:lineRule="auto"/>
      </w:pPr>
      <w:r>
        <w:rPr>
          <w:rFonts w:ascii="Times New Roman" w:hAnsi="Times New Roman" w:eastAsia="宋体"/>
          <w:sz w:val="21"/>
        </w:rPr>
        <w:t>产生类似情境可借鉴的丰富洞见（可迁移性，transferability）。</w:t>
      </w:r>
    </w:p>
    <w:p>
      <w:pPr>
        <w:pStyle w:val="ListBullet"/>
        <w:spacing w:after="80" w:line="312" w:lineRule="auto"/>
      </w:pPr>
      <w:r>
        <w:rPr>
          <w:rFonts w:ascii="Times New Roman" w:hAnsi="Times New Roman" w:eastAsia="宋体"/>
          <w:sz w:val="21"/>
        </w:rPr>
        <w:t>批判性自问：「我的案例究竟是什么？」记住：一个案例 ≠ 所有案例；检视：我的各方来源是相互印证还是彼此冲突？</w:t>
      </w:r>
    </w:p>
    <w:p>
      <w:pPr>
        <w:pStyle w:val="ListBullet"/>
        <w:spacing w:after="80" w:line="312" w:lineRule="auto"/>
      </w:pPr>
      <w:r>
        <w:rPr>
          <w:rFonts w:ascii="Times New Roman" w:hAnsi="Times New Roman" w:eastAsia="宋体"/>
          <w:sz w:val="21"/>
        </w:rPr>
        <w:t>与你的论文选题对照：能为研究内容画出边界（地点、时间、人物）吗？→ 案例研究；在目的陈述与中心问题中点明案例；保持可控规模：一个案例，最多 2–3 个。</w:t>
      </w:r>
    </w:p>
    <w:p>
      <w:pPr>
        <w:pStyle w:val="Heading1"/>
      </w:pPr>
      <w:r>
        <w:rPr>
          <w:rFonts w:ascii="Arial" w:hAnsi="Arial" w:eastAsia="微软雅黑"/>
          <w:b/>
          <w:color w:val="1F3864"/>
          <w:sz w:val="34"/>
        </w:rPr>
        <w:t>附：两讲对照与选型指南</w:t>
      </w:r>
    </w:p>
    <w:p>
      <w:pPr>
        <w:pStyle w:val="Heading2"/>
      </w:pPr>
      <w:r>
        <w:rPr>
          <w:rFonts w:ascii="Arial" w:hAnsi="Arial" w:eastAsia="微软雅黑"/>
          <w:b/>
          <w:color w:val="1F3864"/>
          <w:sz w:val="28"/>
        </w:rPr>
        <w:t>一、选型决策路径</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6577"/>
        <w:gridCol w:w="2381"/>
      </w:tblGrid>
      <w:tr>
        <w:trPr>
          <w:tblHeader/>
          <w:cantSplit/>
        </w:trPr>
        <w:tc>
          <w:tcPr>
            <w:tcW w:type="dxa" w:w="6576"/>
            <w:shd w:val="clear" w:color="auto" w:fill="1F3864"/>
            <w:vAlign w:val="center"/>
          </w:tcPr>
          <w:p>
            <w:pPr>
              <w:spacing w:after="0" w:line="276" w:lineRule="auto"/>
              <w:jc w:val="center"/>
            </w:pPr>
            <w:r/>
            <w:r>
              <w:rPr>
                <w:rFonts w:ascii="Arial" w:hAnsi="Arial" w:eastAsia="微软雅黑"/>
                <w:b/>
                <w:color w:val="FFFFFF"/>
                <w:sz w:val="19"/>
              </w:rPr>
              <w:t>你的研究问题……</w:t>
            </w:r>
          </w:p>
        </w:tc>
        <w:tc>
          <w:tcPr>
            <w:tcW w:type="dxa" w:w="2381"/>
            <w:shd w:val="clear" w:color="auto" w:fill="1F3864"/>
            <w:vAlign w:val="center"/>
          </w:tcPr>
          <w:p>
            <w:pPr>
              <w:spacing w:after="0" w:line="276" w:lineRule="auto"/>
              <w:jc w:val="center"/>
            </w:pPr>
            <w:r/>
            <w:r>
              <w:rPr>
                <w:rFonts w:ascii="Arial" w:hAnsi="Arial" w:eastAsia="微软雅黑"/>
                <w:b/>
                <w:color w:val="FFFFFF"/>
                <w:sz w:val="19"/>
              </w:rPr>
              <w:t>推荐设计</w:t>
            </w:r>
          </w:p>
        </w:tc>
      </w:tr>
      <w:tr>
        <w:trPr>
          <w:cantSplit/>
        </w:trPr>
        <w:tc>
          <w:tcPr>
            <w:tcW w:type="dxa" w:w="6576"/>
            <w:vAlign w:val="center"/>
          </w:tcPr>
          <w:p>
            <w:pPr>
              <w:spacing w:after="0" w:line="288" w:lineRule="auto"/>
            </w:pPr>
            <w:r/>
            <w:r>
              <w:rPr>
                <w:rFonts w:ascii="Times New Roman" w:hAnsi="Times New Roman" w:eastAsia="宋体"/>
                <w:b/>
                <w:sz w:val="19"/>
              </w:rPr>
              <w:t>询问人们如何经验、理解某事，且不限于特定地点</w:t>
            </w:r>
          </w:p>
        </w:tc>
        <w:tc>
          <w:tcPr>
            <w:tcW w:type="dxa" w:w="2381"/>
            <w:vAlign w:val="center"/>
          </w:tcPr>
          <w:p>
            <w:pPr>
              <w:spacing w:after="0" w:line="288" w:lineRule="auto"/>
            </w:pPr>
            <w:r/>
            <w:r>
              <w:rPr>
                <w:rFonts w:ascii="Times New Roman" w:hAnsi="Times New Roman" w:eastAsia="宋体"/>
                <w:sz w:val="19"/>
              </w:rPr>
              <w:t>基础质性研究</w:t>
            </w:r>
          </w:p>
        </w:tc>
      </w:tr>
      <w:tr>
        <w:trPr>
          <w:cantSplit/>
        </w:trPr>
        <w:tc>
          <w:tcPr>
            <w:tcW w:type="dxa" w:w="6576"/>
            <w:shd w:val="clear" w:color="auto" w:fill="EDF1F8"/>
            <w:vAlign w:val="center"/>
          </w:tcPr>
          <w:p>
            <w:pPr>
              <w:spacing w:after="0" w:line="288" w:lineRule="auto"/>
            </w:pPr>
            <w:r/>
            <w:r>
              <w:rPr>
                <w:rFonts w:ascii="Times New Roman" w:hAnsi="Times New Roman" w:eastAsia="宋体"/>
                <w:b/>
                <w:sz w:val="19"/>
              </w:rPr>
              <w:t>询问「某事在某一场景中如何 / 为何运作」，且能为研究单元画出边界</w:t>
            </w:r>
          </w:p>
        </w:tc>
        <w:tc>
          <w:tcPr>
            <w:tcW w:type="dxa" w:w="2381"/>
            <w:shd w:val="clear" w:color="auto" w:fill="EDF1F8"/>
            <w:vAlign w:val="center"/>
          </w:tcPr>
          <w:p>
            <w:pPr>
              <w:spacing w:after="0" w:line="288" w:lineRule="auto"/>
            </w:pPr>
            <w:r/>
            <w:r>
              <w:rPr>
                <w:rFonts w:ascii="Times New Roman" w:hAnsi="Times New Roman" w:eastAsia="宋体"/>
                <w:sz w:val="19"/>
              </w:rPr>
              <w:t>案例研究</w:t>
            </w:r>
          </w:p>
        </w:tc>
      </w:tr>
      <w:tr>
        <w:trPr>
          <w:cantSplit/>
        </w:trPr>
        <w:tc>
          <w:tcPr>
            <w:tcW w:type="dxa" w:w="6576"/>
            <w:vAlign w:val="center"/>
          </w:tcPr>
          <w:p>
            <w:pPr>
              <w:spacing w:after="0" w:line="288" w:lineRule="auto"/>
            </w:pPr>
            <w:r/>
            <w:r>
              <w:rPr>
                <w:rFonts w:ascii="Times New Roman" w:hAnsi="Times New Roman" w:eastAsia="宋体"/>
                <w:b/>
                <w:sz w:val="19"/>
              </w:rPr>
              <w:t>想要跨总体测量数量、程度或关系</w:t>
            </w:r>
          </w:p>
        </w:tc>
        <w:tc>
          <w:tcPr>
            <w:tcW w:type="dxa" w:w="2381"/>
            <w:vAlign w:val="center"/>
          </w:tcPr>
          <w:p>
            <w:pPr>
              <w:spacing w:after="0" w:line="288" w:lineRule="auto"/>
            </w:pPr>
            <w:r/>
            <w:r>
              <w:rPr>
                <w:rFonts w:ascii="Times New Roman" w:hAnsi="Times New Roman" w:eastAsia="宋体"/>
                <w:sz w:val="19"/>
              </w:rPr>
              <w:t>调查 / 量化设计</w:t>
            </w:r>
          </w:p>
        </w:tc>
      </w:tr>
      <w:tr>
        <w:trPr>
          <w:cantSplit/>
        </w:trPr>
        <w:tc>
          <w:tcPr>
            <w:tcW w:type="dxa" w:w="6576"/>
            <w:shd w:val="clear" w:color="auto" w:fill="EDF1F8"/>
            <w:vAlign w:val="center"/>
          </w:tcPr>
          <w:p>
            <w:pPr>
              <w:spacing w:after="0" w:line="288" w:lineRule="auto"/>
            </w:pPr>
            <w:r/>
            <w:r>
              <w:rPr>
                <w:rFonts w:ascii="Times New Roman" w:hAnsi="Times New Roman" w:eastAsia="宋体"/>
                <w:b/>
                <w:sz w:val="19"/>
              </w:rPr>
              <w:t>追问某一生活经验的本质</w:t>
            </w:r>
          </w:p>
        </w:tc>
        <w:tc>
          <w:tcPr>
            <w:tcW w:type="dxa" w:w="2381"/>
            <w:shd w:val="clear" w:color="auto" w:fill="EDF1F8"/>
            <w:vAlign w:val="center"/>
          </w:tcPr>
          <w:p>
            <w:pPr>
              <w:spacing w:after="0" w:line="288" w:lineRule="auto"/>
            </w:pPr>
            <w:r/>
            <w:r>
              <w:rPr>
                <w:rFonts w:ascii="Times New Roman" w:hAnsi="Times New Roman" w:eastAsia="宋体"/>
                <w:sz w:val="19"/>
              </w:rPr>
              <w:t>现象学</w:t>
            </w:r>
          </w:p>
        </w:tc>
      </w:tr>
      <w:tr>
        <w:trPr>
          <w:cantSplit/>
        </w:trPr>
        <w:tc>
          <w:tcPr>
            <w:tcW w:type="dxa" w:w="6576"/>
            <w:vAlign w:val="center"/>
          </w:tcPr>
          <w:p>
            <w:pPr>
              <w:spacing w:after="0" w:line="288" w:lineRule="auto"/>
            </w:pPr>
            <w:r/>
            <w:r>
              <w:rPr>
                <w:rFonts w:ascii="Times New Roman" w:hAnsi="Times New Roman" w:eastAsia="宋体"/>
                <w:b/>
                <w:sz w:val="19"/>
              </w:rPr>
              <w:t>追某一群体的文化</w:t>
            </w:r>
          </w:p>
        </w:tc>
        <w:tc>
          <w:tcPr>
            <w:tcW w:type="dxa" w:w="2381"/>
            <w:vAlign w:val="center"/>
          </w:tcPr>
          <w:p>
            <w:pPr>
              <w:spacing w:after="0" w:line="288" w:lineRule="auto"/>
            </w:pPr>
            <w:r/>
            <w:r>
              <w:rPr>
                <w:rFonts w:ascii="Times New Roman" w:hAnsi="Times New Roman" w:eastAsia="宋体"/>
                <w:sz w:val="19"/>
              </w:rPr>
              <w:t>民族志</w:t>
            </w:r>
          </w:p>
        </w:tc>
      </w:tr>
      <w:tr>
        <w:trPr>
          <w:cantSplit/>
        </w:trPr>
        <w:tc>
          <w:tcPr>
            <w:tcW w:type="dxa" w:w="6576"/>
            <w:shd w:val="clear" w:color="auto" w:fill="EDF1F8"/>
            <w:vAlign w:val="center"/>
          </w:tcPr>
          <w:p>
            <w:pPr>
              <w:spacing w:after="0" w:line="288" w:lineRule="auto"/>
            </w:pPr>
            <w:r/>
            <w:r>
              <w:rPr>
                <w:rFonts w:ascii="Times New Roman" w:hAnsi="Times New Roman" w:eastAsia="宋体"/>
                <w:b/>
                <w:sz w:val="19"/>
              </w:rPr>
              <w:t>要从数据中建构理论</w:t>
            </w:r>
          </w:p>
        </w:tc>
        <w:tc>
          <w:tcPr>
            <w:tcW w:type="dxa" w:w="2381"/>
            <w:shd w:val="clear" w:color="auto" w:fill="EDF1F8"/>
            <w:vAlign w:val="center"/>
          </w:tcPr>
          <w:p>
            <w:pPr>
              <w:spacing w:after="0" w:line="288" w:lineRule="auto"/>
            </w:pPr>
            <w:r/>
            <w:r>
              <w:rPr>
                <w:rFonts w:ascii="Times New Roman" w:hAnsi="Times New Roman" w:eastAsia="宋体"/>
                <w:sz w:val="19"/>
              </w:rPr>
              <w:t>扎根理论</w:t>
            </w:r>
          </w:p>
        </w:tc>
      </w:tr>
    </w:tbl>
    <w:p>
      <w:pPr>
        <w:spacing w:after="40" w:line="144" w:lineRule="auto"/>
      </w:pPr>
    </w:p>
    <w:p>
      <w:pPr>
        <w:pStyle w:val="Heading2"/>
      </w:pPr>
      <w:r>
        <w:rPr>
          <w:rFonts w:ascii="Arial" w:hAnsi="Arial" w:eastAsia="微软雅黑"/>
          <w:b/>
          <w:color w:val="1F3864"/>
          <w:sz w:val="28"/>
        </w:rPr>
        <w:t>二、写作规范速查</w:t>
      </w:r>
    </w:p>
    <w:tbl>
      <w:tblPr>
        <w:tblStyle w:val="TableGrid"/>
        <w:jc w:val="center"/>
        <w:tblLayout w:type="fixed"/>
        <w:tblLook w:firstColumn="1" w:firstRow="1" w:lastColumn="0" w:lastRow="0" w:noHBand="0" w:noVBand="1" w:val="04A0"/>
        <w:tblCellMar>
          <w:top w:w="80" w:type="dxa"/>
          <w:left w:w="110" w:type="dxa"/>
          <w:bottom w:w="80" w:type="dxa"/>
          <w:right w:w="110" w:type="dxa"/>
        </w:tblCellMar>
        <w:tblLayout w:type="fixed"/>
        <w:tblW w:w="8958" w:type="dxa"/>
      </w:tblPr>
      <w:tblGrid>
        <w:gridCol w:w="1927"/>
        <w:gridCol w:w="7030"/>
      </w:tblGrid>
      <w:tr>
        <w:trPr>
          <w:tblHeader/>
          <w:cantSplit/>
        </w:trPr>
        <w:tc>
          <w:tcPr>
            <w:tcW w:type="dxa" w:w="1928"/>
            <w:shd w:val="clear" w:color="auto" w:fill="1F3864"/>
            <w:vAlign w:val="center"/>
          </w:tcPr>
          <w:p>
            <w:pPr>
              <w:spacing w:after="0" w:line="276" w:lineRule="auto"/>
              <w:jc w:val="center"/>
            </w:pPr>
            <w:r/>
            <w:r>
              <w:rPr>
                <w:rFonts w:ascii="Arial" w:hAnsi="Arial" w:eastAsia="微软雅黑"/>
                <w:b/>
                <w:color w:val="FFFFFF"/>
                <w:sz w:val="19"/>
              </w:rPr>
              <w:t>写作要素</w:t>
            </w:r>
          </w:p>
        </w:tc>
        <w:tc>
          <w:tcPr>
            <w:tcW w:type="dxa" w:w="7030"/>
            <w:shd w:val="clear" w:color="auto" w:fill="1F3864"/>
            <w:vAlign w:val="center"/>
          </w:tcPr>
          <w:p>
            <w:pPr>
              <w:spacing w:after="0" w:line="276" w:lineRule="auto"/>
              <w:jc w:val="center"/>
            </w:pPr>
            <w:r/>
            <w:r>
              <w:rPr>
                <w:rFonts w:ascii="Arial" w:hAnsi="Arial" w:eastAsia="微软雅黑"/>
                <w:b/>
                <w:color w:val="FFFFFF"/>
                <w:sz w:val="19"/>
              </w:rPr>
              <w:t>要求</w:t>
            </w:r>
          </w:p>
        </w:tc>
      </w:tr>
      <w:tr>
        <w:trPr>
          <w:cantSplit/>
        </w:trPr>
        <w:tc>
          <w:tcPr>
            <w:tcW w:type="dxa" w:w="1928"/>
            <w:vAlign w:val="center"/>
          </w:tcPr>
          <w:p>
            <w:pPr>
              <w:spacing w:after="0" w:line="288" w:lineRule="auto"/>
            </w:pPr>
            <w:r/>
            <w:r>
              <w:rPr>
                <w:rFonts w:ascii="Times New Roman" w:hAnsi="Times New Roman" w:eastAsia="宋体"/>
                <w:b/>
                <w:sz w:val="19"/>
              </w:rPr>
              <w:t>目的陈述</w:t>
            </w:r>
          </w:p>
        </w:tc>
        <w:tc>
          <w:tcPr>
            <w:tcW w:type="dxa" w:w="7030"/>
            <w:vAlign w:val="center"/>
          </w:tcPr>
          <w:p>
            <w:pPr>
              <w:spacing w:after="0" w:line="288" w:lineRule="auto"/>
            </w:pPr>
            <w:r/>
            <w:r>
              <w:rPr>
                <w:rFonts w:ascii="Times New Roman" w:hAnsi="Times New Roman" w:eastAsia="宋体"/>
                <w:sz w:val="19"/>
              </w:rPr>
              <w:t>基础质性研究：to explore / understand / describe [现象] among [参与者] in [地点]</w:t>
              <w:br/>
              <w:t>案例研究：to explore / describe / understand [现象] in [案例]</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研究问题</w:t>
            </w:r>
          </w:p>
        </w:tc>
        <w:tc>
          <w:tcPr>
            <w:tcW w:type="dxa" w:w="7030"/>
            <w:shd w:val="clear" w:color="auto" w:fill="EDF1F8"/>
            <w:vAlign w:val="center"/>
          </w:tcPr>
          <w:p>
            <w:pPr>
              <w:spacing w:after="0" w:line="288" w:lineRule="auto"/>
            </w:pPr>
            <w:r/>
            <w:r>
              <w:rPr>
                <w:rFonts w:ascii="Times New Roman" w:hAnsi="Times New Roman" w:eastAsia="宋体"/>
                <w:sz w:val="19"/>
              </w:rPr>
              <w:t>一个中心问题 + 2–4 个子问题；以 how / what / why 开头；用开放动词</w:t>
            </w:r>
          </w:p>
        </w:tc>
      </w:tr>
      <w:tr>
        <w:trPr>
          <w:cantSplit/>
        </w:trPr>
        <w:tc>
          <w:tcPr>
            <w:tcW w:type="dxa" w:w="1928"/>
            <w:vAlign w:val="center"/>
          </w:tcPr>
          <w:p>
            <w:pPr>
              <w:spacing w:after="0" w:line="288" w:lineRule="auto"/>
            </w:pPr>
            <w:r/>
            <w:r>
              <w:rPr>
                <w:rFonts w:ascii="Times New Roman" w:hAnsi="Times New Roman" w:eastAsia="宋体"/>
                <w:b/>
                <w:sz w:val="19"/>
              </w:rPr>
              <w:t>必须做到</w:t>
            </w:r>
          </w:p>
        </w:tc>
        <w:tc>
          <w:tcPr>
            <w:tcW w:type="dxa" w:w="7030"/>
            <w:vAlign w:val="center"/>
          </w:tcPr>
          <w:p>
            <w:pPr>
              <w:spacing w:after="0" w:line="288" w:lineRule="auto"/>
            </w:pPr>
            <w:r/>
            <w:r>
              <w:rPr>
                <w:rFonts w:ascii="Times New Roman" w:hAnsi="Times New Roman" w:eastAsia="宋体"/>
                <w:sz w:val="19"/>
              </w:rPr>
              <w:t>点名参与者与地点（案例研究须点名案例）；把中心现象收缩为一个概念</w:t>
            </w:r>
          </w:p>
        </w:tc>
      </w:tr>
      <w:tr>
        <w:trPr>
          <w:cantSplit/>
        </w:trPr>
        <w:tc>
          <w:tcPr>
            <w:tcW w:type="dxa" w:w="1928"/>
            <w:shd w:val="clear" w:color="auto" w:fill="EDF1F8"/>
            <w:vAlign w:val="center"/>
          </w:tcPr>
          <w:p>
            <w:pPr>
              <w:spacing w:after="0" w:line="288" w:lineRule="auto"/>
            </w:pPr>
            <w:r/>
            <w:r>
              <w:rPr>
                <w:rFonts w:ascii="Times New Roman" w:hAnsi="Times New Roman" w:eastAsia="宋体"/>
                <w:b/>
                <w:sz w:val="19"/>
              </w:rPr>
              <w:t>必须避免</w:t>
            </w:r>
          </w:p>
        </w:tc>
        <w:tc>
          <w:tcPr>
            <w:tcW w:type="dxa" w:w="7030"/>
            <w:shd w:val="clear" w:color="auto" w:fill="EDF1F8"/>
            <w:vAlign w:val="center"/>
          </w:tcPr>
          <w:p>
            <w:pPr>
              <w:spacing w:after="0" w:line="288" w:lineRule="auto"/>
            </w:pPr>
            <w:r/>
            <w:r>
              <w:rPr>
                <w:rFonts w:ascii="Times New Roman" w:hAnsi="Times New Roman" w:eastAsia="宋体"/>
                <w:sz w:val="19"/>
              </w:rPr>
              <w:t>「是否存在关系」「……的影响」「effect」「relationship」、是非问句、预设答案的措辞</w:t>
            </w:r>
          </w:p>
        </w:tc>
      </w:tr>
    </w:tbl>
    <w:p>
      <w:pPr>
        <w:spacing w:after="40" w:line="144" w:lineRule="auto"/>
      </w:pPr>
    </w:p>
    <w:p>
      <w:pPr>
        <w:pStyle w:val="Heading2"/>
      </w:pPr>
      <w:r>
        <w:rPr>
          <w:rFonts w:ascii="Arial" w:hAnsi="Arial" w:eastAsia="微软雅黑"/>
          <w:b/>
          <w:color w:val="1F3864"/>
          <w:sz w:val="28"/>
        </w:rPr>
        <w:t>三、两项设计可以并存</w:t>
      </w:r>
    </w:p>
    <w:p>
      <w:r>
        <w:rPr>
          <w:rFonts w:ascii="Times New Roman" w:hAnsi="Times New Roman" w:eastAsia="宋体"/>
          <w:b w:val="0"/>
          <w:i w:val="0"/>
          <w:sz w:val="21"/>
        </w:rPr>
        <w:t>两份讲义都反复强调：设计没有优劣，只有与研究问题的匹配度。基础质性研究适合探究「人们如何理解」，案例研究适合探究「某一场域中如何运作」；二者可与调查互补——调查呈现共性分布，质性研究揭示其背后的经验与机制。</w:t>
      </w:r>
    </w:p>
    <w:sectPr w:rsidR="00FC693F" w:rsidRPr="0006063C" w:rsidSect="00034616">
      <w:footerReference w:type="default" r:id="rId9"/>
      <w:pgSz w:w="11906" w:h="16838"/>
      <w:pgMar w:top="1417" w:right="1474" w:bottom="1417"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olor w:val="595959"/>
        <w:sz w:val="18"/>
      </w:rPr>
      <w:t xml:space="preserve">— </w:t>
    </w:r>
    <w:r>
      <w:rPr>
        <w:rFonts w:ascii="Times New Roman" w:hAnsi="Times New Roman" w:eastAsia="宋体"/>
        <w:color w:val="595959"/>
        <w:sz w:val="18"/>
      </w:rPr>
      <w:fldChar w:fldCharType="begin"/>
      <w:instrText xml:space="preserve"> PAGE </w:instrText>
      <w:fldChar w:fldCharType="end"/>
    </w:r>
    <w:r>
      <w:rPr>
        <w:rFonts w:ascii="Times New Roman" w:hAnsi="Times New Roman" w:eastAsia="宋体"/>
        <w:color w:val="595959"/>
        <w:sz w:val="18"/>
      </w:rPr>
      <w:t xml:space="preserve"> —</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24" w:after="120"/>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eastAsia="微软雅黑"/>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20" w:after="140"/>
      <w:outlineLvl w:val="1"/>
    </w:pPr>
    <w:rPr>
      <w:rFonts w:asciiTheme="majorHAnsi" w:eastAsiaTheme="majorEastAsia" w:hAnsiTheme="majorHAnsi" w:cstheme="majorBidi" w:ascii="Arial" w:hAnsi="Arial" w:eastAsia="微软雅黑"/>
      <w:b/>
      <w:bCs/>
      <w:color w:val="1F3864"/>
      <w:sz w:val="28"/>
      <w:szCs w:val="26"/>
    </w:rPr>
  </w:style>
  <w:style w:type="paragraph" w:styleId="Heading3">
    <w:name w:val="heading 3"/>
    <w:basedOn w:val="Normal"/>
    <w:next w:val="Normal"/>
    <w:link w:val="Heading3Char"/>
    <w:uiPriority w:val="9"/>
    <w:unhideWhenUsed/>
    <w:qFormat/>
    <w:rsid w:val="00FC693F"/>
    <w:pPr>
      <w:keepNext/>
      <w:keepLines/>
      <w:spacing w:before="220" w:after="140"/>
      <w:outlineLvl w:val="2"/>
    </w:pPr>
    <w:rPr>
      <w:rFonts w:asciiTheme="majorHAnsi" w:eastAsiaTheme="majorEastAsia" w:hAnsiTheme="majorHAnsi" w:cstheme="majorBidi" w:ascii="Arial" w:hAnsi="Arial" w:eastAsia="微软雅黑"/>
      <w:b/>
      <w:bCs/>
      <w:color w:val="2E5C8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