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spacing w:lineRule="auto" w:line="288" w:before="480" w:after="480"/>
        <w:ind w:left="0" w:hanging="0"/>
        <w:rPr/>
      </w:pPr>
      <w:r>
        <w:rPr/>
      </w:r>
    </w:p>
    <w:p>
      <w:pPr>
        <w:pStyle w:val="1"/>
        <w:rPr/>
      </w:pPr>
      <w:r>
        <w:rPr/>
        <w:t>中国与文莱融合教育（全纳教育）发展比较研究——基于近五年（</w:t>
      </w:r>
      <w:r>
        <w:rPr/>
        <w:t>2021</w:t>
        <w:noBreakHyphen/>
        <w:t>2026</w:t>
      </w:r>
      <w:r>
        <w:rPr/>
        <w:t>）文献分析</w:t>
      </w:r>
    </w:p>
    <w:p>
      <w:pPr>
        <w:pStyle w:val="2"/>
        <w:rPr/>
      </w:pPr>
      <w:r>
        <w:rPr/>
        <w:t>摘要</w:t>
      </w:r>
    </w:p>
    <w:p>
      <w:pPr>
        <w:pStyle w:val="Normal"/>
        <w:rPr/>
      </w:pPr>
      <w:r>
        <w:rPr/>
        <w:t>本研究采用比较教育研究范式，梳理中国与文莱达鲁萨兰国融合教育体系，对比两国政府、高校、</w:t>
      </w:r>
      <w:r>
        <w:rPr/>
        <w:t>NGO</w:t>
      </w:r>
      <w:r>
        <w:rPr/>
        <w:t>、医疗机构在多类型特殊需要儿童（视障、听障、智力障碍、孤独症谱系障碍、情绪行为障碍）特教服务中的角色定位、服务流程、近五年发展趋势、科技赋能实践、现实挑战，探讨双边可开展的交流合作方向。同时立足马来语系语言同源特性，剖析文莱与马来西亚、印度尼西亚的区域特教合作机制、落地成效，并提炼适配中国特教发展的借鉴启示。研究基于</w:t>
      </w:r>
      <w:r>
        <w:rPr/>
        <w:t>28</w:t>
      </w:r>
      <w:r>
        <w:rPr/>
        <w:t>篇中英文近五年实证与政策文献（</w:t>
      </w:r>
      <w:r>
        <w:rPr/>
        <w:t>APA</w:t>
        <w:noBreakHyphen/>
        <w:t>7</w:t>
      </w:r>
      <w:r>
        <w:rPr/>
        <w:t>格式），发现：中国依托</w:t>
      </w:r>
      <w:r>
        <w:rPr>
          <w:b/>
          <w:bCs/>
        </w:rPr>
        <w:t>随班就读</w:t>
      </w:r>
      <w:r>
        <w:rPr>
          <w:b/>
          <w:bCs/>
        </w:rPr>
        <w:t>+</w:t>
      </w:r>
      <w:r>
        <w:rPr>
          <w:b/>
          <w:bCs/>
        </w:rPr>
        <w:t>资源教室</w:t>
      </w:r>
      <w:r>
        <w:rPr/>
        <w:t>制度，形成多部门协同、规模化落地的融合服务网络，但区域发展不均衡；文莱依托马、印、汶三国语言互通优势，构建了低成本、高适配的东南亚区域特教合作体系，国内实行中央集权式全纳教育，政策基础扎实、人均投入充足，但样本总量小、实证研究匮乏、重度障碍儿童支持不足。两国在师资培训、</w:t>
      </w:r>
      <w:r>
        <w:rPr/>
        <w:t>IEP</w:t>
      </w:r>
      <w:r>
        <w:rPr/>
        <w:t>个别化教育实施、数字特教工具本土化、跨文化伦理、家庭参与层面存在共同困境。中国可借鉴东南亚语系国家区域协同经验完善特教区域合作体系，文莱可持续依托马来语同源优势补齐科研与资源短板，双方可在师资联合研修、数字特教资源互鉴、孤独症行为干预、</w:t>
      </w:r>
      <w:r>
        <w:rPr/>
        <w:t>NGO</w:t>
        <w:noBreakHyphen/>
      </w:r>
      <w:r>
        <w:rPr/>
        <w:t>高校协同研究四大领域开展深度合作。</w:t>
      </w:r>
    </w:p>
    <w:p>
      <w:pPr>
        <w:pStyle w:val="Normal"/>
        <w:rPr/>
      </w:pPr>
      <w:r>
        <w:rPr>
          <w:b/>
          <w:bCs/>
        </w:rPr>
        <w:t>关键词</w:t>
      </w:r>
      <w:r>
        <w:rPr/>
        <w:t>：融合教育；全纳教育；特殊需要儿童；中国；文莱；区域教育合作；科技赋能；个别化教育计划</w:t>
      </w:r>
    </w:p>
    <w:p>
      <w:pPr>
        <w:pStyle w:val="2"/>
        <w:rPr/>
      </w:pPr>
      <w:r>
        <w:rPr/>
        <w:t xml:space="preserve">1. </w:t>
      </w:r>
      <w:r>
        <w:rPr/>
        <w:t>引言</w:t>
      </w:r>
    </w:p>
    <w:p>
      <w:pPr>
        <w:pStyle w:val="Normal"/>
        <w:rPr/>
      </w:pPr>
      <w:r>
        <w:rPr/>
        <w:t>联合国《残疾人权利公约》（</w:t>
      </w:r>
      <w:r>
        <w:rPr/>
        <w:t>UNCRPD</w:t>
      </w:r>
      <w:r>
        <w:rPr/>
        <w:t>）倡导全纳教育，要求各国保障障碍儿童在普通教育环境获得适切支持（</w:t>
      </w:r>
      <w:r>
        <w:rPr/>
        <w:t>United Nations, 2006</w:t>
      </w:r>
      <w:r>
        <w:rPr/>
        <w:t>）。中国与文莱均签署《萨拉曼卡宣言》，以融合教育作为特殊教育改革的核心方向，但两国人口规模、社会文化、行政体系差异巨大，落地路径截然不同。</w:t>
      </w:r>
    </w:p>
    <w:p>
      <w:pPr>
        <w:pStyle w:val="Normal"/>
        <w:rPr/>
      </w:pPr>
      <w:r>
        <w:rPr/>
        <w:t>中国拥有超大规模特殊教育对象，“十四五特殊教育发展提升行动计划”推动随班就读提质扩容，全国义务教育阶段特需学生</w:t>
      </w:r>
      <w:r>
        <w:rPr/>
        <w:t>435 800</w:t>
      </w:r>
      <w:r>
        <w:rPr/>
        <w:t>人，</w:t>
      </w:r>
      <w:r>
        <w:rPr/>
        <w:t>49.47%</w:t>
      </w:r>
      <w:r>
        <w:rPr/>
        <w:t>进入普通班级随班就读（教育部，</w:t>
      </w:r>
      <w:r>
        <w:rPr/>
        <w:t>2022</w:t>
      </w:r>
      <w:r>
        <w:rPr/>
        <w:t>；</w:t>
      </w:r>
      <w:r>
        <w:rPr/>
        <w:t>Wang et al., 2025</w:t>
      </w:r>
      <w:r>
        <w:rPr/>
        <w:t>）。文莱总人口约</w:t>
      </w:r>
      <w:r>
        <w:rPr/>
        <w:t>45</w:t>
      </w:r>
      <w:r>
        <w:rPr/>
        <w:t>万，全国在册特殊教育学生</w:t>
      </w:r>
      <w:r>
        <w:rPr/>
        <w:t>2 918</w:t>
      </w:r>
      <w:r>
        <w:rPr/>
        <w:t>人，实行全国统一的全纳政策</w:t>
      </w:r>
      <w:r>
        <w:rPr/>
        <w:t>SPN21</w:t>
      </w:r>
      <w:r>
        <w:rPr/>
        <w:t>教育框架，但缺少分障碍类别官方儿童统计数据，视障、多重障碍儿童数据缺失（</w:t>
      </w:r>
      <w:r>
        <w:rPr/>
        <w:t>Ministry of Education Brunei, 2025</w:t>
      </w:r>
      <w:r>
        <w:rPr/>
        <w:t>；</w:t>
      </w:r>
      <w:r>
        <w:rPr/>
        <w:t>Abdullah et al., 2025</w:t>
      </w:r>
      <w:r>
        <w:rPr/>
        <w:t>）。</w:t>
      </w:r>
    </w:p>
    <w:p>
      <w:pPr>
        <w:pStyle w:val="Normal"/>
        <w:rPr/>
      </w:pPr>
      <w:r>
        <w:rPr/>
        <w:t>从区域维度来看，文莱、马来西亚、印度尼西亚同属</w:t>
      </w:r>
      <w:r>
        <w:rPr>
          <w:b/>
          <w:bCs/>
        </w:rPr>
        <w:t>马来语语言文化圈</w:t>
      </w:r>
      <w:r>
        <w:rPr/>
        <w:t>，三国标准书面马来语拼写、语法体系高度统一，日常口语互通性极强，依托</w:t>
      </w:r>
      <w:r>
        <w:rPr/>
        <w:t>MABBIM</w:t>
      </w:r>
      <w:r>
        <w:rPr/>
        <w:t>（汶马印语言理事会）长期开展语言协同建设，为区域教育、特殊教育资源共享搭建了天然基础（</w:t>
      </w:r>
      <w:r>
        <w:rPr/>
        <w:t>Kiddle, 2025</w:t>
      </w:r>
      <w:r>
        <w:rPr/>
        <w:t>）。相较于中国多语种、多方言的语言格局，三国语言同源的独特优势，形成了低成本、无障碍的特教区域合作模式，成为东南亚特殊教育协同发展的典型范式。</w:t>
      </w:r>
    </w:p>
    <w:p>
      <w:pPr>
        <w:pStyle w:val="Normal"/>
        <w:rPr/>
      </w:pPr>
      <w:r>
        <w:rPr/>
        <w:t>现有东南亚特教比较研究多聚焦马来西亚、泰国，极少专门对比中国</w:t>
        <w:noBreakHyphen/>
        <w:t>文莱融合教育体系，且缺乏对汶马印语言赋能特教区域合作的专项分析，缺少近五年科技赋能、服务流程、区域合作与中外借鉴启示的系统梳理。本研究从参与主体角色、服务流程、发展趋势、科技赋能、区域语言合作、现实挑战、双边合作与中外启示八大维度展开，为中国</w:t>
        <w:noBreakHyphen/>
        <w:t>东盟特殊教育交流、国内特教区域协同发展提供实证参考与实践思路。</w:t>
      </w:r>
    </w:p>
    <w:p>
      <w:pPr>
        <w:pStyle w:val="2"/>
        <w:rPr/>
      </w:pPr>
      <w:r>
        <w:rPr/>
        <w:t xml:space="preserve">2. </w:t>
      </w:r>
      <w:r>
        <w:rPr/>
        <w:t>两国特殊教育服务主体的角色分工</w:t>
      </w:r>
    </w:p>
    <w:p>
      <w:pPr>
        <w:pStyle w:val="3"/>
        <w:rPr/>
      </w:pPr>
      <w:r>
        <w:rPr/>
        <w:t xml:space="preserve">2.1 </w:t>
      </w:r>
      <w:r>
        <w:rPr/>
        <w:t>中国特教多元主体角色</w:t>
      </w:r>
    </w:p>
    <w:p>
      <w:pPr>
        <w:pStyle w:val="Normal"/>
        <w:rPr/>
      </w:pPr>
      <w:r>
        <w:rPr>
          <w:b/>
          <w:bCs/>
        </w:rPr>
        <w:t>政府（教育部、残联、卫健委、民政）</w:t>
      </w:r>
      <w:r>
        <w:rPr/>
        <w:t>：政策顶层设计，《十四五特殊教育发展提升行动计划》确立“普通学校随班就读为主体，特教学校为骨干，送教上门为补充”体系；推动资源教室建设、辅助器具进校园、医教结合；统筹经费、督导评估，但权责分属多部门，基层存在协同壁垒（国务院办公厅，</w:t>
      </w:r>
      <w:r>
        <w:rPr/>
        <w:t>2022</w:t>
      </w:r>
      <w:r>
        <w:rPr/>
        <w:t>；</w:t>
      </w:r>
      <w:r>
        <w:rPr/>
        <w:t>Deng &amp; Zhang, 2023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普通中小学与特教学校</w:t>
      </w:r>
      <w:r>
        <w:rPr/>
        <w:t>：特教学校承担重度障碍儿童教育评估、示范教学；普通学校设立</w:t>
      </w:r>
      <w:r>
        <w:rPr>
          <w:b/>
          <w:bCs/>
        </w:rPr>
        <w:t>资源教室、资源教师岗位</w:t>
      </w:r>
      <w:r>
        <w:rPr/>
        <w:t>，为随班就读视障、听障、孤独症、智力障碍学生提供课堂支持、课业调整、行为干预；现实中大量资源教师为兼职，专业负荷大（</w:t>
      </w:r>
      <w:r>
        <w:rPr/>
        <w:t>Chen &amp; Zan, 2025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高校科研机构</w:t>
      </w:r>
      <w:r>
        <w:rPr/>
        <w:t>：南京特殊教育师范学院、华东师范大学等承担师资培养、干预工具开发；开展孤独症、视障随班就读实证研究，开发</w:t>
      </w:r>
      <w:r>
        <w:rPr/>
        <w:t>AI</w:t>
      </w:r>
      <w:r>
        <w:rPr/>
        <w:t>特教系统、阅读辅助工具（</w:t>
      </w:r>
      <w:r>
        <w:rPr/>
        <w:t>Deng et al., 2026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NGO</w:t>
      </w:r>
      <w:r>
        <w:rPr>
          <w:b/>
          <w:bCs/>
        </w:rPr>
        <w:t>、社会康复机构</w:t>
      </w:r>
      <w:r>
        <w:rPr/>
        <w:t>：承担学前早期干预、孤独症行为训练、家庭家长培训；作为学校服务补充，但机构质量参差不齐，缺少统一监管（</w:t>
      </w:r>
      <w:r>
        <w:rPr/>
        <w:t>Cao, 2024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医疗卫生系统</w:t>
      </w:r>
      <w:r>
        <w:rPr/>
        <w:t>：医院儿童保健科、眼科、耳鼻喉科负责障碍筛查诊断；推行医教结合，但筛查</w:t>
        <w:noBreakHyphen/>
        <w:t>入学转介链条在县域经常断裂（</w:t>
      </w:r>
      <w:r>
        <w:rPr/>
        <w:t>Yang &amp; Li, 2023</w:t>
      </w:r>
      <w:r>
        <w:rPr/>
        <w:t>）。</w:t>
      </w:r>
    </w:p>
    <w:p>
      <w:pPr>
        <w:pStyle w:val="Normal"/>
        <w:rPr/>
      </w:pPr>
      <w:r>
        <w:rPr/>
        <w:t>实例：江苏无锡溪星实验学校，资源教室覆盖孤独症、视障、智力障碍学生，资源教师联合普通任课教师开展课堂行为支持，同时联动医院眼科为低视力学生做辅具适配（</w:t>
      </w:r>
      <w:r>
        <w:rPr/>
        <w:t>Yao, 2025</w:t>
      </w:r>
      <w:r>
        <w:rPr/>
        <w:t>）。</w:t>
      </w:r>
    </w:p>
    <w:p>
      <w:pPr>
        <w:pStyle w:val="3"/>
        <w:rPr/>
      </w:pPr>
      <w:r>
        <w:rPr/>
        <w:t xml:space="preserve">2.2 </w:t>
      </w:r>
      <w:r>
        <w:rPr/>
        <w:t>文莱特教主体角色（中央集权体系）</w:t>
      </w:r>
    </w:p>
    <w:p>
      <w:pPr>
        <w:pStyle w:val="Normal"/>
        <w:rPr/>
      </w:pPr>
      <w:r>
        <w:rPr>
          <w:b/>
          <w:bCs/>
        </w:rPr>
        <w:t>教育部特殊教育司</w:t>
      </w:r>
      <w:r>
        <w:rPr>
          <w:b/>
          <w:bCs/>
        </w:rPr>
        <w:t>AScEND</w:t>
      </w:r>
      <w:r>
        <w:rPr>
          <w:b/>
          <w:bCs/>
        </w:rPr>
        <w:t>（原</w:t>
      </w:r>
      <w:r>
        <w:rPr>
          <w:b/>
          <w:bCs/>
        </w:rPr>
        <w:t>SEU</w:t>
      </w:r>
      <w:r>
        <w:rPr>
          <w:b/>
          <w:bCs/>
        </w:rPr>
        <w:t>）</w:t>
      </w:r>
      <w:r>
        <w:rPr/>
        <w:t>：</w:t>
      </w:r>
      <w:r>
        <w:rPr>
          <w:b/>
          <w:bCs/>
        </w:rPr>
        <w:t>绝对核心主管机构</w:t>
      </w:r>
      <w:r>
        <w:rPr/>
        <w:t>，统筹全部公立学校特殊教育；推行</w:t>
      </w:r>
      <w:r>
        <w:rPr/>
        <w:t>SENSE</w:t>
      </w:r>
      <w:r>
        <w:rPr/>
        <w:t>（特殊教育支持教师）、</w:t>
      </w:r>
      <w:r>
        <w:rPr/>
        <w:t>SENA</w:t>
      </w:r>
      <w:r>
        <w:rPr/>
        <w:t>特教助教制度；设立</w:t>
      </w:r>
      <w:r>
        <w:rPr/>
        <w:t>4</w:t>
      </w:r>
      <w:r>
        <w:rPr/>
        <w:t>所卓越中心、</w:t>
      </w:r>
      <w:r>
        <w:rPr/>
        <w:t>9</w:t>
      </w:r>
      <w:r>
        <w:rPr/>
        <w:t>所示范全纳学校、</w:t>
      </w:r>
      <w:r>
        <w:rPr/>
        <w:t>87</w:t>
      </w:r>
      <w:r>
        <w:rPr/>
        <w:t>个校内学习援助中心；开发本土化“优先级水平评估框架（</w:t>
      </w:r>
      <w:r>
        <w:rPr/>
        <w:t>Priority Levels</w:t>
      </w:r>
      <w:r>
        <w:rPr/>
        <w:t>）”，用于评估学生五类支持需求（课程调整、物理环境、专业资源等）；虽政策要求</w:t>
      </w:r>
      <w:r>
        <w:rPr/>
        <w:t>IEP</w:t>
      </w:r>
      <w:r>
        <w:rPr/>
        <w:t>，但无法律强制效力（</w:t>
      </w:r>
      <w:r>
        <w:rPr/>
        <w:t>Brunei</w:t>
        <w:noBreakHyphen/>
        <w:t>MoEY, 2022</w:t>
      </w:r>
      <w:r>
        <w:rPr/>
        <w:t>；</w:t>
      </w:r>
      <w:r>
        <w:rPr/>
        <w:t>Ong, 2024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文莱大学</w:t>
      </w:r>
      <w:r>
        <w:rPr>
          <w:b/>
          <w:bCs/>
        </w:rPr>
        <w:t>UBD</w:t>
      </w:r>
      <w:r>
        <w:rPr>
          <w:b/>
          <w:bCs/>
        </w:rPr>
        <w:t>（苏丹哈桑纳尔</w:t>
      </w:r>
      <w:r>
        <w:rPr>
          <w:b/>
          <w:bCs/>
        </w:rPr>
        <w:t>·</w:t>
      </w:r>
      <w:r>
        <w:rPr>
          <w:b/>
          <w:bCs/>
        </w:rPr>
        <w:t>博尔基亚教育学院）</w:t>
      </w:r>
      <w:r>
        <w:rPr/>
        <w:t>：唯一特教师资培养基地，负责职前教师培养、在职全纳教育培训，开展课堂沟通策略、教师态度实证研究；近年开展早期全纳教育、积极行为支持工作坊（</w:t>
      </w:r>
      <w:r>
        <w:rPr/>
        <w:t>Sim</w:t>
        <w:noBreakHyphen/>
        <w:t>Koay, 2022</w:t>
      </w:r>
      <w:r>
        <w:rPr/>
        <w:t>；</w:t>
      </w:r>
      <w:r>
        <w:rPr/>
        <w:t>UBD, 2026</w:t>
      </w:r>
      <w:r>
        <w:rPr/>
        <w:t>）。同时依托马来语语言优势，深度参与汶马印三国特教联合教研与资源共建项目。</w:t>
      </w:r>
    </w:p>
    <w:p>
      <w:pPr>
        <w:pStyle w:val="Normal"/>
        <w:rPr/>
      </w:pPr>
      <w:r>
        <w:rPr>
          <w:b/>
          <w:bCs/>
        </w:rPr>
        <w:t>NGO</w:t>
      </w:r>
      <w:r>
        <w:rPr>
          <w:b/>
          <w:bCs/>
        </w:rPr>
        <w:t>慈善机构（益善中心</w:t>
      </w:r>
      <w:r>
        <w:rPr>
          <w:b/>
          <w:bCs/>
        </w:rPr>
        <w:t>Sinaran Pelangi</w:t>
      </w:r>
      <w:r>
        <w:rPr>
          <w:b/>
          <w:bCs/>
        </w:rPr>
        <w:t>等）</w:t>
      </w:r>
      <w:r>
        <w:rPr/>
        <w:t>：承接公立系统覆盖不足群体，含多重障碍、重度视障、孤独症学生；提供</w:t>
      </w:r>
      <w:r>
        <w:rPr/>
        <w:t>4</w:t>
        <w:noBreakHyphen/>
        <w:t>35</w:t>
      </w:r>
      <w:r>
        <w:rPr/>
        <w:t>岁教育</w:t>
        <w:noBreakHyphen/>
        <w:t>康复</w:t>
        <w:noBreakHyphen/>
        <w:t>职业预备训练；共</w:t>
      </w:r>
      <w:r>
        <w:rPr/>
        <w:t>359</w:t>
      </w:r>
      <w:r>
        <w:rPr/>
        <w:t>名在册学员；是文莱重度障碍儿童最重要服务载体；政府提供部分补贴，但运行高度依赖慈善捐赠（</w:t>
      </w:r>
      <w:r>
        <w:rPr/>
        <w:t>Chinese Embassy in Brunei, 2022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RIPAS</w:t>
      </w:r>
      <w:r>
        <w:rPr>
          <w:b/>
          <w:bCs/>
        </w:rPr>
        <w:t>公立医院</w:t>
      </w:r>
      <w:r>
        <w:rPr/>
        <w:t>：全国儿童视力、听力、发育筛查（</w:t>
      </w:r>
      <w:r>
        <w:rPr/>
        <w:t>POVS</w:t>
      </w:r>
      <w:r>
        <w:rPr/>
        <w:t>学前视力筛查），完成障碍初筛诊断；但筛查档案与教育部学校数据不互通，转介断层突出（</w:t>
      </w:r>
      <w:r>
        <w:rPr/>
        <w:t>Abdullah et al., 2025</w:t>
      </w:r>
      <w:r>
        <w:rPr/>
        <w:t>）。</w:t>
      </w:r>
    </w:p>
    <w:p>
      <w:pPr>
        <w:pStyle w:val="Normal"/>
        <w:rPr/>
      </w:pPr>
      <w:r>
        <w:rPr/>
        <w:t>实例：文莱益善中心基金会</w:t>
      </w:r>
      <w:r>
        <w:rPr/>
        <w:t>Sinaran Pelangi</w:t>
      </w:r>
      <w:r>
        <w:rPr/>
        <w:t>，服务公立学校难以接纳的高支持需求孤独症、视障多重障碍儿童，开设语言康复、感统训练、职业预备课程；与</w:t>
      </w:r>
      <w:r>
        <w:rPr/>
        <w:t>UBD</w:t>
      </w:r>
      <w:r>
        <w:rPr/>
        <w:t>及马来西亚、印尼高校联合开展特教师资培训与课程研发（</w:t>
      </w:r>
      <w:r>
        <w:rPr/>
        <w:t>United Daily, 2026</w:t>
      </w:r>
      <w:r>
        <w:rPr/>
        <w:t>）。</w:t>
      </w:r>
    </w:p>
    <w:p>
      <w:pPr>
        <w:pStyle w:val="3"/>
        <w:rPr/>
      </w:pPr>
      <w:r>
        <w:rPr/>
        <w:t xml:space="preserve">2.3 </w:t>
      </w:r>
      <w:r>
        <w:rPr/>
        <w:t>主体角色差异总结</w:t>
      </w:r>
    </w:p>
    <w:p>
      <w:pPr>
        <w:pStyle w:val="Normal"/>
        <w:rPr/>
      </w:pPr>
      <w:r>
        <w:rPr/>
        <w:t>中国：</w:t>
      </w:r>
      <w:r>
        <w:rPr>
          <w:b/>
          <w:bCs/>
        </w:rPr>
        <w:t>多元分权，多层级治理</w:t>
      </w:r>
      <w:r>
        <w:rPr/>
        <w:t>，政府、残联、民政、</w:t>
      </w:r>
      <w:r>
        <w:rPr/>
        <w:t>NGO</w:t>
      </w:r>
      <w:r>
        <w:rPr/>
        <w:t>共同参与，城乡、省际差异巨大；</w:t>
      </w:r>
      <w:r>
        <w:rPr/>
        <w:t>NGO</w:t>
      </w:r>
      <w:r>
        <w:rPr/>
        <w:t>集中在学前早期干预，跨区域、跨国特教协同体系尚不完善。</w:t>
      </w:r>
    </w:p>
    <w:p>
      <w:pPr>
        <w:pStyle w:val="Normal"/>
        <w:rPr/>
      </w:pPr>
      <w:r>
        <w:rPr/>
        <w:t>文莱：</w:t>
      </w:r>
      <w:r>
        <w:rPr>
          <w:b/>
          <w:bCs/>
        </w:rPr>
        <w:t>中央一元主导</w:t>
      </w:r>
      <w:r>
        <w:rPr>
          <w:b/>
          <w:bCs/>
        </w:rPr>
        <w:t>+</w:t>
      </w:r>
      <w:r>
        <w:rPr>
          <w:b/>
          <w:bCs/>
        </w:rPr>
        <w:t>区域协同赋能</w:t>
      </w:r>
      <w:r>
        <w:rPr/>
        <w:t>，公立学校体系覆盖大部分轻</w:t>
        <w:noBreakHyphen/>
        <w:t>中度特需儿童；重度、多重障碍高度依赖</w:t>
      </w:r>
      <w:r>
        <w:rPr/>
        <w:t>NGO</w:t>
      </w:r>
      <w:r>
        <w:rPr/>
        <w:t>慈善机构；全国统一评估工具，同时依托马来语同源优势，常态化对接马、印特教资源，弥补本土科研与资源短板，但缺少法律强制约束。</w:t>
      </w:r>
    </w:p>
    <w:p>
      <w:pPr>
        <w:pStyle w:val="2"/>
        <w:rPr/>
      </w:pPr>
      <w:r>
        <w:rPr/>
        <w:t xml:space="preserve">3. </w:t>
      </w:r>
      <w:r>
        <w:rPr/>
        <w:t>特需儿童识别</w:t>
        <w:noBreakHyphen/>
        <w:t>评估</w:t>
        <w:noBreakHyphen/>
        <w:t>安置</w:t>
        <w:noBreakHyphen/>
        <w:t>干预完整服务流程对比</w:t>
      </w:r>
    </w:p>
    <w:p>
      <w:pPr>
        <w:pStyle w:val="3"/>
        <w:rPr/>
      </w:pPr>
      <w:r>
        <w:rPr/>
        <w:t xml:space="preserve">3.1 </w:t>
      </w:r>
      <w:r>
        <w:rPr/>
        <w:t>中国服务流程</w:t>
      </w:r>
    </w:p>
    <w:p>
      <w:pPr>
        <w:pStyle w:val="Normal"/>
        <w:rPr/>
      </w:pPr>
      <w:r>
        <w:rPr>
          <w:b/>
          <w:bCs/>
        </w:rPr>
        <w:t>筛查识别</w:t>
      </w:r>
      <w:r>
        <w:rPr/>
        <w:t>：妇幼保健院</w:t>
      </w:r>
      <w:r>
        <w:rPr/>
        <w:t>0</w:t>
        <w:noBreakHyphen/>
        <w:t>6</w:t>
      </w:r>
      <w:r>
        <w:rPr/>
        <w:t>岁儿童残疾筛查；学校入学体检发现疑似障碍；家长自主就诊。县域地区筛查覆盖率不足。</w:t>
      </w:r>
    </w:p>
    <w:p>
      <w:pPr>
        <w:pStyle w:val="Normal"/>
        <w:rPr/>
      </w:pPr>
      <w:r>
        <w:rPr>
          <w:b/>
          <w:bCs/>
        </w:rPr>
        <w:t>评估鉴定</w:t>
      </w:r>
      <w:r>
        <w:rPr/>
        <w:t>：医疗机构医学诊断；教育部门组织专家委员会开展教育评估，出具随班就读安置意见。</w:t>
      </w:r>
    </w:p>
    <w:p>
      <w:pPr>
        <w:pStyle w:val="Normal"/>
        <w:rPr/>
      </w:pPr>
      <w:r>
        <w:rPr>
          <w:b/>
          <w:bCs/>
        </w:rPr>
        <w:t>安置路径三选一</w:t>
      </w:r>
      <w:r>
        <w:rPr/>
        <w:t>：①普通学校随班就读（主流，视障、听障、轻度孤独症、轻度智力障碍）；②特殊教育学校（中重度障碍）；③送教上门（无法到校重度残障）。</w:t>
      </w:r>
    </w:p>
    <w:p>
      <w:pPr>
        <w:pStyle w:val="Normal"/>
        <w:rPr/>
      </w:pPr>
      <w:r>
        <w:rPr>
          <w:b/>
          <w:bCs/>
        </w:rPr>
        <w:t>在校支持</w:t>
      </w:r>
      <w:r>
        <w:rPr/>
        <w:t>：资源教室提供抽离式支持；资源教师协同普通教师，编写个别化教育方案</w:t>
      </w:r>
      <w:r>
        <w:rPr/>
        <w:t>IEP</w:t>
      </w:r>
      <w:r>
        <w:rPr/>
        <w:t>；医教结合，定期康复；家庭</w:t>
        <w:noBreakHyphen/>
        <w:t>学校协同。</w:t>
      </w:r>
    </w:p>
    <w:p>
      <w:pPr>
        <w:pStyle w:val="Normal"/>
        <w:rPr/>
      </w:pPr>
      <w:r>
        <w:rPr>
          <w:b/>
          <w:bCs/>
        </w:rPr>
        <w:t>转衔</w:t>
      </w:r>
      <w:r>
        <w:rPr/>
        <w:t>：义务教育后衔接特教高中、职业教育；转衔体系尚不完善（</w:t>
      </w:r>
      <w:r>
        <w:rPr/>
        <w:t>Deng &amp; Zhao, 2023</w:t>
      </w:r>
      <w:r>
        <w:rPr/>
        <w:t>）。</w:t>
      </w:r>
    </w:p>
    <w:p>
      <w:pPr>
        <w:pStyle w:val="Normal"/>
        <w:rPr/>
      </w:pPr>
      <w:r>
        <w:rPr/>
        <w:t>痛点：大量学校</w:t>
      </w:r>
      <w:r>
        <w:rPr/>
        <w:t>IEP</w:t>
      </w:r>
      <w:r>
        <w:rPr/>
        <w:t>流于书面文件，缺少动态跟踪修订；视障、多重障碍学生资源配置不足（</w:t>
      </w:r>
      <w:r>
        <w:rPr/>
        <w:t>Chen, 2025</w:t>
      </w:r>
      <w:r>
        <w:rPr/>
        <w:t>）；各区域特教流程标准不统一，跨区域资源互通、经验共享成本较高。</w:t>
      </w:r>
    </w:p>
    <w:p>
      <w:pPr>
        <w:pStyle w:val="3"/>
        <w:rPr/>
      </w:pPr>
      <w:r>
        <w:rPr/>
        <w:t xml:space="preserve">3.2 </w:t>
      </w:r>
      <w:r>
        <w:rPr/>
        <w:t>文莱服务流程</w:t>
      </w:r>
    </w:p>
    <w:p>
      <w:pPr>
        <w:pStyle w:val="Normal"/>
        <w:rPr/>
      </w:pPr>
      <w:r>
        <w:rPr>
          <w:b/>
          <w:bCs/>
        </w:rPr>
        <w:t>筛查识别</w:t>
      </w:r>
      <w:r>
        <w:rPr/>
        <w:t>：</w:t>
      </w:r>
      <w:r>
        <w:rPr/>
        <w:t>RIPAS</w:t>
      </w:r>
      <w:r>
        <w:rPr/>
        <w:t>医院</w:t>
      </w:r>
      <w:r>
        <w:rPr/>
        <w:t>POVS</w:t>
      </w:r>
      <w:r>
        <w:rPr/>
        <w:t>学前视力筛查、儿童发育筛查；幼儿园、普通学校教师上报疑似特殊需要学生。</w:t>
      </w:r>
    </w:p>
    <w:p>
      <w:pPr>
        <w:pStyle w:val="Normal"/>
        <w:rPr/>
      </w:pPr>
      <w:r>
        <w:rPr>
          <w:b/>
          <w:bCs/>
        </w:rPr>
        <w:t>评估</w:t>
      </w:r>
      <w:r>
        <w:rPr/>
        <w:t>：教育部</w:t>
      </w:r>
      <w:r>
        <w:rPr/>
        <w:t>AScEND</w:t>
      </w:r>
      <w:r>
        <w:rPr/>
        <w:t>团队使用本土</w:t>
      </w:r>
      <w:r>
        <w:rPr>
          <w:b/>
          <w:bCs/>
        </w:rPr>
        <w:t>Priority Levels</w:t>
      </w:r>
      <w:r>
        <w:rPr>
          <w:b/>
          <w:bCs/>
        </w:rPr>
        <w:t>优先级五级评估工具</w:t>
      </w:r>
      <w:r>
        <w:rPr/>
        <w:t>，从学习支持、课程改编、物理改造、专业资源、考试适配五个维度评估需求等级；</w:t>
      </w:r>
      <w:r>
        <w:rPr>
          <w:b/>
          <w:bCs/>
        </w:rPr>
        <w:t>没有法定强制</w:t>
      </w:r>
      <w:r>
        <w:rPr>
          <w:b/>
          <w:bCs/>
        </w:rPr>
        <w:t>IEP</w:t>
      </w:r>
      <w:r>
        <w:rPr/>
        <w:t>，仅政策建议撰写个别化计划（</w:t>
      </w:r>
      <w:r>
        <w:rPr/>
        <w:t>Ong, 2024</w:t>
      </w:r>
      <w:r>
        <w:rPr/>
        <w:t>）。同时可直接复用马、印同源语言的特教评估量表，降低本土化研发成本。</w:t>
      </w:r>
    </w:p>
    <w:p>
      <w:pPr>
        <w:pStyle w:val="Normal"/>
        <w:rPr/>
      </w:pPr>
      <w:r>
        <w:rPr>
          <w:b/>
          <w:bCs/>
        </w:rPr>
        <w:t>安置路径</w:t>
      </w:r>
      <w:r>
        <w:rPr/>
        <w:t>：绝大多数进入普通公立学校全纳课堂；校内学习援助中心提供支持；高支持需求学生转入</w:t>
      </w:r>
      <w:r>
        <w:rPr/>
        <w:t>4</w:t>
      </w:r>
      <w:r>
        <w:rPr/>
        <w:t>所卓越中心；无法被公立接纳则进入</w:t>
      </w:r>
      <w:r>
        <w:rPr/>
        <w:t>NGO</w:t>
      </w:r>
      <w:r>
        <w:rPr/>
        <w:t>益善中心。</w:t>
      </w:r>
    </w:p>
    <w:p>
      <w:pPr>
        <w:pStyle w:val="Normal"/>
        <w:rPr/>
      </w:pPr>
      <w:r>
        <w:rPr>
          <w:b/>
          <w:bCs/>
        </w:rPr>
        <w:t>在校支持</w:t>
      </w:r>
      <w:r>
        <w:rPr/>
        <w:t>：</w:t>
      </w:r>
      <w:r>
        <w:rPr/>
        <w:t>SENA</w:t>
      </w:r>
      <w:r>
        <w:rPr/>
        <w:t>特教助教跟班辅助；</w:t>
      </w:r>
      <w:r>
        <w:rPr/>
        <w:t>SENSE</w:t>
      </w:r>
      <w:r>
        <w:rPr/>
        <w:t>教师巡回各校提供指导；课程做优先级适配调整；融合宗教课程与普通课程并行，同步引入马、印成熟的马来语特教教学素材。</w:t>
      </w:r>
    </w:p>
    <w:p>
      <w:pPr>
        <w:pStyle w:val="Normal"/>
        <w:rPr/>
      </w:pPr>
      <w:r>
        <w:rPr>
          <w:b/>
          <w:bCs/>
        </w:rPr>
        <w:t>转衔</w:t>
      </w:r>
      <w:r>
        <w:rPr/>
        <w:t>：公立系统转衔职业教育薄弱；重度障碍儿童主要依靠</w:t>
      </w:r>
      <w:r>
        <w:rPr/>
        <w:t>NGO</w:t>
      </w:r>
      <w:r>
        <w:rPr/>
        <w:t>提供成人服务（</w:t>
      </w:r>
      <w:r>
        <w:rPr/>
        <w:t>Abdullah et al., 2025</w:t>
      </w:r>
      <w:r>
        <w:rPr/>
        <w:t>）。</w:t>
      </w:r>
    </w:p>
    <w:p>
      <w:pPr>
        <w:pStyle w:val="Normal"/>
        <w:rPr/>
      </w:pPr>
      <w:r>
        <w:rPr/>
        <w:t>痛点：医学筛查数据和教育部评估系统不打通；视障、多重障碍儿童缺少专门巡回指导教师；</w:t>
      </w:r>
      <w:r>
        <w:rPr/>
        <w:t>IEP</w:t>
      </w:r>
      <w:r>
        <w:rPr/>
        <w:t>执行依赖学校校长自觉，缺少督导强制力；虽可共享区域资源，但自主创新与本土化适配能力不足。</w:t>
      </w:r>
    </w:p>
    <w:p>
      <w:pPr>
        <w:pStyle w:val="2"/>
        <w:rPr/>
      </w:pPr>
      <w:r>
        <w:rPr/>
        <w:t xml:space="preserve">4. </w:t>
      </w:r>
      <w:r>
        <w:rPr/>
        <w:t>近五年（</w:t>
      </w:r>
      <w:r>
        <w:rPr/>
        <w:t>2021</w:t>
        <w:noBreakHyphen/>
        <w:t>2026</w:t>
      </w:r>
      <w:r>
        <w:rPr/>
        <w:t>）融合教育发展趋势</w:t>
      </w:r>
    </w:p>
    <w:p>
      <w:pPr>
        <w:pStyle w:val="3"/>
        <w:rPr/>
      </w:pPr>
      <w:r>
        <w:rPr/>
        <w:t xml:space="preserve">4.1 </w:t>
      </w:r>
      <w:r>
        <w:rPr/>
        <w:t>中国发展趋势</w:t>
      </w:r>
    </w:p>
    <w:p>
      <w:pPr>
        <w:pStyle w:val="Normal"/>
        <w:rPr/>
      </w:pPr>
      <w:r>
        <w:rPr>
          <w:b/>
          <w:bCs/>
        </w:rPr>
        <w:t>从“数量普及”转向高质量融合</w:t>
      </w:r>
      <w:r>
        <w:rPr/>
        <w:t>：十四五行动计划核心导向，不再单纯追求随班就读覆盖率，重点提升资源教室实效、资源教师专业能力（教育部，</w:t>
      </w:r>
      <w:r>
        <w:rPr/>
        <w:t>2022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研究重心转向孤独症谱系障碍、情绪行为障碍</w:t>
      </w:r>
      <w:r>
        <w:rPr/>
        <w:t>，过去重点是听障、视障；课堂正向行为支持</w:t>
      </w:r>
      <w:r>
        <w:rPr/>
        <w:t>FBA</w:t>
      </w:r>
      <w:r>
        <w:rPr/>
        <w:t>功能行为分析研究快速增长（</w:t>
      </w:r>
      <w:r>
        <w:rPr/>
        <w:t>Huang et al., 2026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医教结合、康教融合制度化推进</w:t>
      </w:r>
      <w:r>
        <w:rPr/>
        <w:t>，辅助器具进校园；推动医院</w:t>
        <w:noBreakHyphen/>
        <w:t>学校</w:t>
        <w:noBreakHyphen/>
        <w:t>残联三方数据对接，但落地不均衡。</w:t>
      </w:r>
    </w:p>
    <w:p>
      <w:pPr>
        <w:pStyle w:val="Normal"/>
        <w:rPr/>
      </w:pPr>
      <w:r>
        <w:rPr>
          <w:b/>
          <w:bCs/>
        </w:rPr>
        <w:t>数字技术、</w:t>
      </w:r>
      <w:r>
        <w:rPr>
          <w:b/>
          <w:bCs/>
        </w:rPr>
        <w:t>AI</w:t>
      </w:r>
      <w:r>
        <w:rPr>
          <w:b/>
          <w:bCs/>
        </w:rPr>
        <w:t>大规模进入特教场景</w:t>
      </w:r>
      <w:r>
        <w:rPr/>
        <w:t>，</w:t>
      </w:r>
      <w:r>
        <w:rPr/>
        <w:t>AI</w:t>
      </w:r>
      <w:r>
        <w:rPr/>
        <w:t>阅读脚手架、孤独症社交训练系统、</w:t>
      </w:r>
      <w:r>
        <w:rPr/>
        <w:t>VR</w:t>
      </w:r>
      <w:r>
        <w:rPr/>
        <w:t>情景教学大量试点（</w:t>
      </w:r>
      <w:r>
        <w:rPr/>
        <w:t>Deng et al., 2026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突出短板</w:t>
      </w:r>
      <w:r>
        <w:rPr/>
        <w:t>：农村、县域融合质量滞后；资源教师兼职化；</w:t>
      </w:r>
      <w:r>
        <w:rPr/>
        <w:t>IEP</w:t>
      </w:r>
      <w:r>
        <w:rPr/>
        <w:t>实施形式化；跨区域特教协同机制碎片化，未形成规模化、常态化的资源共享体系（</w:t>
      </w:r>
      <w:r>
        <w:rPr/>
        <w:t>Wang et al., 2025</w:t>
      </w:r>
      <w:r>
        <w:rPr/>
        <w:t>）。</w:t>
      </w:r>
    </w:p>
    <w:p>
      <w:pPr>
        <w:pStyle w:val="3"/>
        <w:rPr/>
      </w:pPr>
      <w:r>
        <w:rPr/>
        <w:t xml:space="preserve">4.2 </w:t>
      </w:r>
      <w:r>
        <w:rPr/>
        <w:t>文莱发展趋势</w:t>
      </w:r>
    </w:p>
    <w:p>
      <w:pPr>
        <w:pStyle w:val="Normal"/>
        <w:rPr/>
      </w:pPr>
      <w:r>
        <w:rPr>
          <w:b/>
          <w:bCs/>
        </w:rPr>
        <w:t>扩大校内支持网点</w:t>
      </w:r>
      <w:r>
        <w:rPr/>
        <w:t>：</w:t>
      </w:r>
      <w:r>
        <w:rPr/>
        <w:t>2021</w:t>
        <w:noBreakHyphen/>
        <w:t>2026</w:t>
      </w:r>
      <w:r>
        <w:rPr/>
        <w:t>新增多所学习援助中心，推广</w:t>
      </w:r>
      <w:r>
        <w:rPr/>
        <w:t>SENSE</w:t>
      </w:r>
      <w:r>
        <w:rPr/>
        <w:t>巡回教师项目，提升普通班教师全纳能力（</w:t>
      </w:r>
      <w:r>
        <w:rPr/>
        <w:t>Brunei Parliament Hansard, 2026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开发本土化</w:t>
      </w:r>
      <w:r>
        <w:rPr>
          <w:b/>
          <w:bCs/>
        </w:rPr>
        <w:t>Priority Levels</w:t>
      </w:r>
      <w:r>
        <w:rPr>
          <w:b/>
          <w:bCs/>
        </w:rPr>
        <w:t>标准化评估工具</w:t>
      </w:r>
      <w:r>
        <w:rPr/>
        <w:t>，统一全国公立学校特殊需要学生支持分级，减少评估主观随意性（</w:t>
      </w:r>
      <w:r>
        <w:rPr/>
        <w:t>Ong, 2024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重视早期全纳幼儿教育</w:t>
      </w:r>
      <w:r>
        <w:rPr/>
        <w:t>：</w:t>
      </w:r>
      <w:r>
        <w:rPr/>
        <w:t>UBD</w:t>
      </w:r>
      <w:r>
        <w:rPr/>
        <w:t>大量开展幼儿园积极行为支持、感官调节的教师培训（</w:t>
      </w:r>
      <w:r>
        <w:rPr/>
        <w:t>UBD, 2026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依托区域语言优势推进特教协同</w:t>
      </w:r>
      <w:r>
        <w:rPr/>
        <w:t>：持续深化汶马印三国特教课程、师资、数字资源共建共享，填补本土科研短板；同步引入区域</w:t>
      </w:r>
      <w:r>
        <w:rPr/>
        <w:t>ICT</w:t>
      </w:r>
      <w:r>
        <w:rPr/>
        <w:t>特教技术，升级智慧全纳教室。</w:t>
      </w:r>
    </w:p>
    <w:p>
      <w:pPr>
        <w:pStyle w:val="Normal"/>
        <w:rPr/>
      </w:pPr>
      <w:r>
        <w:rPr>
          <w:b/>
          <w:bCs/>
        </w:rPr>
        <w:t>局限</w:t>
      </w:r>
      <w:r>
        <w:rPr/>
        <w:t>：本土实证研究数量极少，几乎没有长期追踪队列研究；视障、多重障碍儿童服务数据缺失；社会残障认知仍偏向慈善视角，权利意识有待提升（</w:t>
      </w:r>
      <w:r>
        <w:rPr/>
        <w:t>Fitzgerald, 2023</w:t>
      </w:r>
      <w:r>
        <w:rPr/>
        <w:t>）。</w:t>
      </w:r>
    </w:p>
    <w:p>
      <w:pPr>
        <w:pStyle w:val="2"/>
        <w:rPr/>
      </w:pPr>
      <w:r>
        <w:rPr/>
        <w:t xml:space="preserve">5. </w:t>
      </w:r>
      <w:r>
        <w:rPr/>
        <w:t>科技赋能融合教育实践对比</w:t>
      </w:r>
    </w:p>
    <w:p>
      <w:pPr>
        <w:pStyle w:val="3"/>
        <w:rPr/>
      </w:pPr>
      <w:r>
        <w:rPr/>
        <w:t xml:space="preserve">5.1 </w:t>
      </w:r>
      <w:r>
        <w:rPr/>
        <w:t>中国科技赋能（</w:t>
      </w:r>
      <w:r>
        <w:rPr/>
        <w:t>2021</w:t>
        <w:noBreakHyphen/>
        <w:t>2026</w:t>
      </w:r>
      <w:r>
        <w:rPr/>
        <w:t>）</w:t>
      </w:r>
    </w:p>
    <w:p>
      <w:pPr>
        <w:pStyle w:val="Normal"/>
        <w:rPr/>
      </w:pPr>
      <w:r>
        <w:rPr>
          <w:b/>
          <w:bCs/>
        </w:rPr>
        <w:t>AI</w:t>
      </w:r>
      <w:r>
        <w:rPr>
          <w:b/>
          <w:bCs/>
        </w:rPr>
        <w:t>个性化教学干预</w:t>
      </w:r>
      <w:r>
        <w:rPr/>
        <w:t>：</w:t>
      </w:r>
      <w:r>
        <w:rPr/>
        <w:t>ReadVision AI</w:t>
      </w:r>
      <w:r>
        <w:rPr/>
        <w:t>视觉支架系统提升阅读困难学生阅读理解；</w:t>
      </w:r>
      <w:r>
        <w:rPr/>
        <w:t>RICE</w:t>
        <w:noBreakHyphen/>
        <w:t>AI</w:t>
      </w:r>
      <w:r>
        <w:rPr/>
        <w:t>学龄版面向孤独症学生做行为评估、</w:t>
      </w:r>
      <w:r>
        <w:rPr/>
        <w:t>IEP</w:t>
      </w:r>
      <w:r>
        <w:rPr/>
        <w:t>辅助生成；</w:t>
      </w:r>
      <w:r>
        <w:rPr/>
        <w:t>AI</w:t>
      </w:r>
      <w:r>
        <w:rPr/>
        <w:t>表情识别辅助情绪行为干预（</w:t>
      </w:r>
      <w:r>
        <w:rPr/>
        <w:t>Deng et al., 2026</w:t>
      </w:r>
      <w:r>
        <w:rPr/>
        <w:t>；</w:t>
      </w:r>
      <w:r>
        <w:rPr/>
        <w:t>Zeng, 2026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VR/AR</w:t>
      </w:r>
      <w:r>
        <w:rPr>
          <w:b/>
          <w:bCs/>
        </w:rPr>
        <w:t>情景模拟</w:t>
      </w:r>
      <w:r>
        <w:rPr/>
        <w:t>：用于孤独症社交情景训练、视障学生空间认知；多地特教学校试点；降低教师备课负担（</w:t>
      </w:r>
      <w:r>
        <w:rPr/>
        <w:t>Cao, 2025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国家级数字特教资源平台</w:t>
      </w:r>
      <w:r>
        <w:rPr/>
        <w:t>：开放视障、听障、智力障碍适配教学资源；辅助器具进校园政策推广电子助视器、助听器适配。</w:t>
      </w:r>
    </w:p>
    <w:p>
      <w:pPr>
        <w:pStyle w:val="Normal"/>
        <w:rPr/>
      </w:pPr>
      <w:r>
        <w:rPr>
          <w:b/>
          <w:bCs/>
        </w:rPr>
        <w:t>现实局限</w:t>
      </w:r>
      <w:r>
        <w:rPr/>
        <w:t>：城乡数字鸿沟大；很多</w:t>
      </w:r>
      <w:r>
        <w:rPr/>
        <w:t>AI</w:t>
      </w:r>
      <w:r>
        <w:rPr/>
        <w:t>工具仅支持中文，跨境适配性弱；特殊儿童隐私数据安全风险；部分技术产品商业化过度，缺乏循证实证检验（</w:t>
      </w:r>
      <w:r>
        <w:rPr/>
        <w:t>Li &amp; Yu, 2026</w:t>
      </w:r>
      <w:r>
        <w:rPr/>
        <w:t>）。</w:t>
      </w:r>
    </w:p>
    <w:p>
      <w:pPr>
        <w:pStyle w:val="Normal"/>
        <w:rPr/>
      </w:pPr>
      <w:r>
        <w:rPr/>
        <w:t>实例：华东师大</w:t>
      </w:r>
      <w:r>
        <w:rPr/>
        <w:t>ReadVision</w:t>
      </w:r>
      <w:r>
        <w:rPr/>
        <w:t>，</w:t>
      </w:r>
      <w:r>
        <w:rPr/>
        <w:t>AI</w:t>
      </w:r>
      <w:r>
        <w:rPr/>
        <w:t>生成语义匹配图像，帮助阅读障碍、轻度智力障碍学生提升阅读理解，</w:t>
      </w:r>
      <w:r>
        <w:rPr/>
        <w:t>21</w:t>
      </w:r>
      <w:r>
        <w:rPr/>
        <w:t>所融合学校准实验证明干预有效（</w:t>
      </w:r>
      <w:r>
        <w:rPr/>
        <w:t>Deng et al., 2026</w:t>
      </w:r>
      <w:r>
        <w:rPr/>
        <w:t>）。</w:t>
      </w:r>
    </w:p>
    <w:p>
      <w:pPr>
        <w:pStyle w:val="3"/>
        <w:rPr/>
      </w:pPr>
      <w:r>
        <w:rPr/>
        <w:t xml:space="preserve">5.2 </w:t>
      </w:r>
      <w:r>
        <w:rPr/>
        <w:t>文莱科技赋能（</w:t>
      </w:r>
      <w:r>
        <w:rPr/>
        <w:t>2021</w:t>
        <w:noBreakHyphen/>
        <w:t>2026</w:t>
      </w:r>
      <w:r>
        <w:rPr/>
        <w:t>）</w:t>
      </w:r>
    </w:p>
    <w:p>
      <w:pPr>
        <w:pStyle w:val="Normal"/>
        <w:rPr/>
      </w:pPr>
      <w:r>
        <w:rPr>
          <w:b/>
          <w:bCs/>
        </w:rPr>
        <w:t>智慧全纳教室</w:t>
      </w:r>
      <w:r>
        <w:rPr>
          <w:b/>
          <w:bCs/>
        </w:rPr>
        <w:t>Smart Inclusive Classroom</w:t>
      </w:r>
      <w:r>
        <w:rPr>
          <w:b/>
          <w:bCs/>
        </w:rPr>
        <w:t>部署在</w:t>
      </w:r>
      <w:r>
        <w:rPr>
          <w:b/>
          <w:bCs/>
        </w:rPr>
        <w:t>4</w:t>
      </w:r>
      <w:r>
        <w:rPr>
          <w:b/>
          <w:bCs/>
        </w:rPr>
        <w:t>所特教卓越中心</w:t>
      </w:r>
      <w:r>
        <w:rPr/>
        <w:t>：交互式大屏、多感官干预设备；依托区域合作引入马来西亚、印尼成熟特教智能设备，由华为参与本地化改造，适配马来语教学场景（</w:t>
      </w:r>
      <w:r>
        <w:rPr/>
        <w:t>Brunei</w:t>
        <w:noBreakHyphen/>
        <w:t>MoE, 2025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共建马来语数字特教资源库</w:t>
      </w:r>
      <w:r>
        <w:rPr/>
        <w:t>：依托</w:t>
      </w:r>
      <w:r>
        <w:rPr/>
        <w:t>MABBIM</w:t>
      </w:r>
      <w:r>
        <w:rPr/>
        <w:t>语言标准化成果，联合马、印搭建统一区域特教数据库，共享马来语特教课件、康复指导手册、教师培训课程，彻底解决单一国家特教数字资源匮乏问题（</w:t>
      </w:r>
      <w:r>
        <w:rPr/>
        <w:t>Kementerian Pendidikan Dasar dan Menengah, 2026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科技应用局限</w:t>
      </w:r>
      <w:r>
        <w:rPr/>
        <w:t>：科技多聚焦基础教学展示，极少用于孤独症</w:t>
      </w:r>
      <w:r>
        <w:rPr/>
        <w:t>AI</w:t>
      </w:r>
      <w:r>
        <w:rPr/>
        <w:t>评估、行为干预；无本土自主研发技术产品；</w:t>
      </w:r>
      <w:r>
        <w:rPr/>
        <w:t>RIPAS</w:t>
      </w:r>
      <w:r>
        <w:rPr/>
        <w:t>医院筛查数据与教育系统隔离，科技协同治理不足（</w:t>
      </w:r>
      <w:r>
        <w:rPr/>
        <w:t>Abdullah et al., 2025</w:t>
      </w:r>
      <w:r>
        <w:rPr/>
        <w:t>）。</w:t>
      </w:r>
    </w:p>
    <w:p>
      <w:pPr>
        <w:pStyle w:val="Normal"/>
        <w:rPr/>
      </w:pPr>
      <w:r>
        <w:rPr/>
        <w:t>实例：汶马印联合搭建的</w:t>
      </w:r>
      <w:r>
        <w:rPr>
          <w:b/>
          <w:bCs/>
        </w:rPr>
        <w:t>区域马来语特教资源平台</w:t>
      </w:r>
      <w:r>
        <w:rPr/>
        <w:t>，整合三国视障、听障、孤独症适配教学资源，文莱公立全纳学校与</w:t>
      </w:r>
      <w:r>
        <w:rPr/>
        <w:t>NGO</w:t>
      </w:r>
      <w:r>
        <w:rPr/>
        <w:t>机构可免费调取使用，极大降低了特教课程研发与师资培训成本（</w:t>
      </w:r>
      <w:r>
        <w:rPr/>
        <w:t>KUUB, 2024</w:t>
      </w:r>
      <w:r>
        <w:rPr/>
        <w:t>）。</w:t>
      </w:r>
    </w:p>
    <w:p>
      <w:pPr>
        <w:pStyle w:val="2"/>
        <w:rPr/>
      </w:pPr>
      <w:r>
        <w:rPr/>
        <w:t xml:space="preserve">6. </w:t>
      </w:r>
      <w:r>
        <w:rPr/>
        <w:t>文莱—马来西亚—印度尼西亚基于语言同源的特教区域合作实践</w:t>
      </w:r>
    </w:p>
    <w:p>
      <w:pPr>
        <w:pStyle w:val="Normal"/>
        <w:rPr/>
      </w:pPr>
      <w:r>
        <w:rPr/>
        <w:t>汶、马、印三国核心合作基础为</w:t>
      </w:r>
      <w:r>
        <w:rPr>
          <w:b/>
          <w:bCs/>
        </w:rPr>
        <w:t>马来语高度互通、书写标准统一、文化语境同源</w:t>
      </w:r>
      <w:r>
        <w:rPr/>
        <w:t>。自</w:t>
      </w:r>
      <w:r>
        <w:rPr/>
        <w:t>1972</w:t>
      </w:r>
      <w:r>
        <w:rPr/>
        <w:t>年三国签署语言统一拼写协定后，书面马来语实现标准化统一，口语互通率超</w:t>
      </w:r>
      <w:r>
        <w:rPr/>
        <w:t>90%</w:t>
      </w:r>
      <w:r>
        <w:rPr/>
        <w:t>，依托</w:t>
      </w:r>
      <w:r>
        <w:rPr/>
        <w:t>MABBIM</w:t>
      </w:r>
      <w:r>
        <w:rPr/>
        <w:t>语言理事会长期开展语言共建，为教育、特殊教育跨域协同消除了语言壁垒（腾讯网</w:t>
      </w:r>
      <w:r>
        <w:rPr/>
        <w:t>, 2025</w:t>
      </w:r>
      <w:r>
        <w:rPr/>
        <w:t>）。相较于跨语言国际合作的翻译成本、文化适配难题，三国可实现</w:t>
      </w:r>
      <w:r>
        <w:rPr>
          <w:b/>
          <w:bCs/>
        </w:rPr>
        <w:t>零语言成本的特教资源互通、师资互访、科研共建</w:t>
      </w:r>
      <w:r>
        <w:rPr/>
        <w:t>，形成东南亚极具特色的特教区域协同模式。</w:t>
      </w:r>
    </w:p>
    <w:p>
      <w:pPr>
        <w:pStyle w:val="3"/>
        <w:rPr/>
      </w:pPr>
      <w:r>
        <w:rPr/>
        <w:t xml:space="preserve">6.1 </w:t>
      </w:r>
      <w:r>
        <w:rPr/>
        <w:t>核心特教合作项目与落地形式</w:t>
      </w:r>
    </w:p>
    <w:p>
      <w:pPr>
        <w:pStyle w:val="Normal"/>
        <w:rPr/>
      </w:pPr>
      <w:r>
        <w:rPr>
          <w:b/>
          <w:bCs/>
        </w:rPr>
        <w:t>统一标准化特教课程与评估工具共享</w:t>
      </w:r>
    </w:p>
    <w:p>
      <w:pPr>
        <w:pStyle w:val="Normal"/>
        <w:rPr/>
      </w:pPr>
      <w:r>
        <w:rPr/>
        <w:t>三国依托统一马来语体系，整合通用特教课程标准、</w:t>
      </w:r>
      <w:r>
        <w:rPr/>
        <w:t>IEP</w:t>
      </w:r>
      <w:r>
        <w:rPr/>
        <w:t>模板、障碍儿童评估量表、课堂行为干预手册，形成区域通用特教资源体系。马来西亚作为东南亚特教发展先行者，其成熟的孤独症课堂干预、视障融合教学、感官康复课程可直接适配文莱、印尼教学场景；文莱则依托优质财政资源，参与课程标准化打磨，反向输出精细化管理经验（</w:t>
      </w:r>
      <w:r>
        <w:rPr/>
        <w:t>Ong, 2024</w:t>
      </w:r>
      <w:r>
        <w:rPr/>
        <w:t>；</w:t>
      </w:r>
      <w:r>
        <w:rPr/>
        <w:t>Sim</w:t>
        <w:noBreakHyphen/>
        <w:t>Koay, 2022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常态化师资联合研修与人才互培</w:t>
      </w:r>
    </w:p>
    <w:p>
      <w:pPr>
        <w:pStyle w:val="Normal"/>
        <w:rPr/>
      </w:pPr>
      <w:r>
        <w:rPr/>
        <w:t>以婆罗洲大学联盟（</w:t>
      </w:r>
      <w:r>
        <w:rPr/>
        <w:t>KUUB</w:t>
      </w:r>
      <w:r>
        <w:rPr/>
        <w:t>）</w:t>
      </w:r>
      <w:r>
        <w:rPr/>
        <w:t>16</w:t>
      </w:r>
      <w:r>
        <w:rPr/>
        <w:t>所高校为载体，三国高校特教专业开展师生交换、联合工作坊、在职教师轮训，聚焦全纳课堂管理、正向行为支持、特殊儿童家庭指导等核心模块。无语言障碍的交流环境，让基层普通教师、特教助教可快速吸收邻国先进经验，无需依赖翻译与本土化二次改编，大幅提升培训效率（</w:t>
      </w:r>
      <w:r>
        <w:rPr/>
        <w:t>KUUB, 2024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区域特教科研联合攻关</w:t>
      </w:r>
    </w:p>
    <w:p>
      <w:pPr>
        <w:pStyle w:val="Normal"/>
        <w:rPr/>
      </w:pPr>
      <w:r>
        <w:rPr/>
        <w:t>针对三国共同面临的问题：全纳教师素养不足、高支持需求儿童服务薄弱、残障社会病耻感等，开展跨国别联合实证研究。弥补了文莱科研样本少、印尼区域发展不均、马来西亚单一研究视角局限的短板，形成小而精的区域特教科研成果体系（</w:t>
      </w:r>
      <w:r>
        <w:rPr/>
        <w:t>Abdullah et al., 2025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数字特教资源共建共享</w:t>
      </w:r>
    </w:p>
    <w:p>
      <w:pPr>
        <w:pStyle w:val="Normal"/>
        <w:rPr/>
      </w:pPr>
      <w:r>
        <w:rPr/>
        <w:t>依托</w:t>
      </w:r>
      <w:r>
        <w:rPr/>
        <w:t>MABBIM</w:t>
      </w:r>
      <w:r>
        <w:rPr/>
        <w:t>搭建区域马来语特教数据库，统一数字化课件、康复视频、线上培训课程，覆盖视障、听障、孤独症、智力障碍全品类特需儿童，实现三国学校、</w:t>
      </w:r>
      <w:r>
        <w:rPr/>
        <w:t>NGO</w:t>
      </w:r>
      <w:r>
        <w:rPr/>
        <w:t>机构、科研单位资源互通共用，破解小国特教数字资源稀缺、研发能力不足的困境（</w:t>
      </w:r>
      <w:r>
        <w:rPr/>
        <w:t>Kementerian Pendidikan Dasar dan Menengah, 2026</w:t>
      </w:r>
      <w:r>
        <w:rPr/>
        <w:t>）。</w:t>
      </w:r>
    </w:p>
    <w:p>
      <w:pPr>
        <w:pStyle w:val="3"/>
        <w:rPr/>
      </w:pPr>
      <w:r>
        <w:rPr/>
        <w:t xml:space="preserve">6.2 </w:t>
      </w:r>
      <w:r>
        <w:rPr/>
        <w:t>区域合作对文莱特教服务的核心赋能</w:t>
      </w:r>
    </w:p>
    <w:p>
      <w:pPr>
        <w:pStyle w:val="Normal"/>
        <w:rPr/>
      </w:pPr>
      <w:r>
        <w:rPr>
          <w:b/>
          <w:bCs/>
        </w:rPr>
        <w:t>补齐本土资源短板</w:t>
      </w:r>
      <w:r>
        <w:rPr/>
        <w:t>：文莱人口基数小、特教样本稀缺，无法独立完成全品类特教课程、评估工具、干预体系研发，依托区域语言合作，直接复用成熟标准化资源，快速搭建完整全纳教育服务体系，规避了小国特教发展的规模性短板。</w:t>
      </w:r>
    </w:p>
    <w:p>
      <w:pPr>
        <w:pStyle w:val="Normal"/>
        <w:rPr/>
      </w:pPr>
      <w:r>
        <w:rPr>
          <w:b/>
          <w:bCs/>
        </w:rPr>
        <w:t>降低特教发展成本</w:t>
      </w:r>
      <w:r>
        <w:rPr/>
        <w:t>：无需投入大量资金开展语言适配、课程翻译、工具本土化改编，以极低的成本完成师资能力提升与服务体系升级，最大化发挥财政投入效能。</w:t>
      </w:r>
    </w:p>
    <w:p>
      <w:pPr>
        <w:pStyle w:val="Normal"/>
        <w:rPr/>
      </w:pPr>
      <w:r>
        <w:rPr>
          <w:b/>
          <w:bCs/>
        </w:rPr>
        <w:t>拓宽本土服务边界</w:t>
      </w:r>
      <w:r>
        <w:rPr/>
        <w:t>：针对文莱薄弱的多重障碍、重度视障儿童服务，通过与马、印</w:t>
      </w:r>
      <w:r>
        <w:rPr/>
        <w:t>NGO</w:t>
      </w:r>
      <w:r>
        <w:rPr/>
        <w:t>、高校联动，引入专项康复技术与干预方案，弥补公立系统高需求儿童服务缺口。</w:t>
      </w:r>
    </w:p>
    <w:p>
      <w:pPr>
        <w:pStyle w:val="Normal"/>
        <w:rPr/>
      </w:pPr>
      <w:r>
        <w:rPr>
          <w:b/>
          <w:bCs/>
        </w:rPr>
        <w:t>缓解科研匮乏困境</w:t>
      </w:r>
      <w:r>
        <w:rPr/>
        <w:t>：依托三国联合科研平台，突破本土样本不足的局限，产出本土化、区域化特教研究成果，为政策优化提供实证支撑。</w:t>
      </w:r>
    </w:p>
    <w:p>
      <w:pPr>
        <w:pStyle w:val="2"/>
        <w:rPr/>
      </w:pPr>
      <w:r>
        <w:rPr/>
        <w:t xml:space="preserve">7. </w:t>
      </w:r>
      <w:r>
        <w:rPr/>
        <w:t>当前共同与各自独特挑战</w:t>
      </w:r>
    </w:p>
    <w:p>
      <w:pPr>
        <w:pStyle w:val="3"/>
        <w:rPr/>
      </w:pPr>
      <w:r>
        <w:rPr/>
        <w:t xml:space="preserve">7.1 </w:t>
      </w:r>
      <w:r>
        <w:rPr/>
        <w:t>两国共同挑战</w:t>
      </w:r>
    </w:p>
    <w:p>
      <w:pPr>
        <w:pStyle w:val="Normal"/>
        <w:rPr/>
      </w:pPr>
      <w:r>
        <w:rPr>
          <w:b/>
          <w:bCs/>
        </w:rPr>
        <w:t>个别化教育计划</w:t>
      </w:r>
      <w:r>
        <w:rPr>
          <w:b/>
          <w:bCs/>
        </w:rPr>
        <w:t>IEP</w:t>
      </w:r>
      <w:r>
        <w:rPr>
          <w:b/>
          <w:bCs/>
        </w:rPr>
        <w:t>实施质量偏低</w:t>
      </w:r>
      <w:r>
        <w:rPr/>
        <w:t>：中国大量</w:t>
      </w:r>
      <w:r>
        <w:rPr/>
        <w:t>IEP</w:t>
      </w:r>
      <w:r>
        <w:rPr/>
        <w:t>书面化；文莱</w:t>
      </w:r>
      <w:r>
        <w:rPr/>
        <w:t>IEP</w:t>
      </w:r>
      <w:r>
        <w:rPr/>
        <w:t>无法律强制，依靠学校自觉，缺少定期督导修订（</w:t>
      </w:r>
      <w:r>
        <w:rPr/>
        <w:t>Chen, 2025</w:t>
      </w:r>
      <w:r>
        <w:rPr/>
        <w:t>；</w:t>
      </w:r>
      <w:r>
        <w:rPr/>
        <w:t>Ong, 2024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普通教师融合教育素养不足</w:t>
      </w:r>
      <w:r>
        <w:rPr/>
        <w:t>：职前培养融合课程不足，在职培训碎片化；面对孤独症、情绪行为障碍学生时教师效能感低（</w:t>
      </w:r>
      <w:r>
        <w:rPr/>
        <w:t>Wang et al., 2025</w:t>
      </w:r>
      <w:r>
        <w:rPr/>
        <w:t>；</w:t>
      </w:r>
      <w:r>
        <w:rPr/>
        <w:t>Haq &amp; Mundia, 2022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>家庭参与困境</w:t>
      </w:r>
      <w:r>
        <w:rPr/>
        <w:t>：家长心理压力大；家庭</w:t>
        <w:noBreakHyphen/>
        <w:t>学校沟通机制不完善；部分家庭对障碍存在病耻感。</w:t>
      </w:r>
    </w:p>
    <w:p>
      <w:pPr>
        <w:pStyle w:val="Normal"/>
        <w:rPr/>
      </w:pPr>
      <w:r>
        <w:rPr>
          <w:b/>
          <w:bCs/>
        </w:rPr>
        <w:t>科技赋能的短板</w:t>
      </w:r>
      <w:r>
        <w:rPr/>
        <w:t>：循证验证不足，本土化适配不足；数字资源分配不均。</w:t>
      </w:r>
    </w:p>
    <w:p>
      <w:pPr>
        <w:pStyle w:val="Normal"/>
        <w:rPr/>
      </w:pPr>
      <w:r>
        <w:rPr>
          <w:b/>
          <w:bCs/>
        </w:rPr>
        <w:t>高支持需求群体（多重障碍、重度视障、重度孤独症）服务供给不足</w:t>
      </w:r>
      <w:r>
        <w:rPr/>
        <w:t>。</w:t>
      </w:r>
    </w:p>
    <w:p>
      <w:pPr>
        <w:pStyle w:val="3"/>
        <w:rPr/>
      </w:pPr>
      <w:r>
        <w:rPr/>
        <w:t xml:space="preserve">7.2 </w:t>
      </w:r>
      <w:r>
        <w:rPr/>
        <w:t>中国特有挑战</w:t>
      </w:r>
    </w:p>
    <w:p>
      <w:pPr>
        <w:pStyle w:val="Normal"/>
        <w:rPr/>
      </w:pPr>
      <w:r>
        <w:rPr>
          <w:b/>
          <w:bCs/>
        </w:rPr>
        <w:t>巨大区域不均衡</w:t>
      </w:r>
      <w:r>
        <w:rPr/>
        <w:t>：东部发达地区资源教室、</w:t>
      </w:r>
      <w:r>
        <w:rPr/>
        <w:t>AI</w:t>
      </w:r>
      <w:r>
        <w:rPr/>
        <w:t>特教试点丰富；中西部县域资源教师编制不足，很多学校仅名义开展融合教育。</w:t>
      </w:r>
    </w:p>
    <w:p>
      <w:pPr>
        <w:pStyle w:val="Normal"/>
        <w:rPr/>
      </w:pPr>
      <w:r>
        <w:rPr>
          <w:b/>
          <w:bCs/>
        </w:rPr>
        <w:t>多部门协同壁垒</w:t>
      </w:r>
      <w:r>
        <w:rPr/>
        <w:t>：教育、残联、卫健数据壁垒，筛查</w:t>
        <w:noBreakHyphen/>
        <w:t>评估</w:t>
        <w:noBreakHyphen/>
        <w:t>入学</w:t>
        <w:noBreakHyphen/>
        <w:t>康复转介链条断裂。</w:t>
      </w:r>
    </w:p>
    <w:p>
      <w:pPr>
        <w:pStyle w:val="Normal"/>
        <w:rPr/>
      </w:pPr>
      <w:r>
        <w:rPr>
          <w:b/>
          <w:bCs/>
        </w:rPr>
        <w:t>社会商业康复机构良莠不齐，部分干预缺少循证证据。</w:t>
      </w:r>
    </w:p>
    <w:p>
      <w:pPr>
        <w:pStyle w:val="Normal"/>
        <w:rPr/>
      </w:pPr>
      <w:r>
        <w:rPr>
          <w:b/>
          <w:bCs/>
        </w:rPr>
        <w:t>跨国、跨区域特教协同机制不成熟</w:t>
      </w:r>
      <w:r>
        <w:rPr/>
        <w:t>：缺乏常态化、标准化的区域资源共享、师资互访体系，多语言环境下国际特教合作适配成本高、落地效率低。</w:t>
      </w:r>
    </w:p>
    <w:p>
      <w:pPr>
        <w:pStyle w:val="3"/>
        <w:rPr/>
      </w:pPr>
      <w:r>
        <w:rPr/>
        <w:t xml:space="preserve">7.3 </w:t>
      </w:r>
      <w:r>
        <w:rPr/>
        <w:t>文莱特有挑战</w:t>
      </w:r>
    </w:p>
    <w:p>
      <w:pPr>
        <w:pStyle w:val="Normal"/>
        <w:rPr/>
      </w:pPr>
      <w:r>
        <w:rPr>
          <w:b/>
          <w:bCs/>
        </w:rPr>
        <w:t>人口基数小，样本稀少，本土实证研究匮乏；缺少分障碍类别官方统计（视障儿童无公开确切数字），不利于政策评估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>数字特教资源完全依托区域共享，自主研发能力薄弱，过度依赖马、印成熟成果，本土化创新不足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>残障认知仍带有慈善救助文化，权利导向社会观念尚未完全普及；宗教文化对障碍认知存在双向影响（</w:t>
      </w:r>
      <w:r>
        <w:rPr>
          <w:b/>
          <w:bCs/>
        </w:rPr>
        <w:t>Fitzgerald, 2023</w:t>
      </w:r>
      <w:r>
        <w:rPr>
          <w:b/>
          <w:bCs/>
        </w:rPr>
        <w:t>）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>医学筛查系统与教育部学校评估系统数据隔离，跨部门数据不通。</w:t>
      </w:r>
    </w:p>
    <w:p>
      <w:pPr>
        <w:pStyle w:val="2"/>
        <w:rPr/>
      </w:pPr>
      <w:r>
        <w:rPr/>
        <w:t xml:space="preserve">8. </w:t>
      </w:r>
      <w:r>
        <w:rPr/>
        <w:t>汶马印语言同源区域合作对中国特教发展的启示</w:t>
      </w:r>
    </w:p>
    <w:p>
      <w:pPr>
        <w:pStyle w:val="Normal"/>
        <w:rPr/>
      </w:pPr>
      <w:r>
        <w:rPr/>
        <w:t>结合三国低成本、常态化的特教区域协同经验，立足中国多民族、多方言、区域差异大、国际合作适配性不足的现状，可提炼四大实践启示，助力中国特教高质量均衡发展与国际化合作：</w:t>
      </w:r>
    </w:p>
    <w:p>
      <w:pPr>
        <w:pStyle w:val="3"/>
        <w:rPr/>
      </w:pPr>
      <w:r>
        <w:rPr/>
        <w:t xml:space="preserve">8.1 </w:t>
      </w:r>
      <w:r>
        <w:rPr/>
        <w:t>构建国内标准化区域协同体系，破解发展不均难题</w:t>
      </w:r>
    </w:p>
    <w:p>
      <w:pPr>
        <w:pStyle w:val="Normal"/>
        <w:rPr/>
      </w:pPr>
      <w:r>
        <w:rPr/>
        <w:t>中国地域辽阔、各省市特教发展水平差异极大，虽无跨国语言壁垒，但存在</w:t>
      </w:r>
      <w:r>
        <w:rPr>
          <w:b/>
          <w:bCs/>
        </w:rPr>
        <w:t>区域标准不统一、资源割裂、经验难以复制</w:t>
      </w:r>
      <w:r>
        <w:rPr/>
        <w:t>的问题。借鉴汶马印“统一标准、共建共享”模式，国家层面可进一步统一全国特教评估量表、</w:t>
      </w:r>
      <w:r>
        <w:rPr/>
        <w:t>IEP</w:t>
      </w:r>
      <w:r>
        <w:rPr/>
        <w:t>实施规范、融合课堂教学标准，搭建国家级特教资源共享平台，推动东部优质师资、课程、技术资源向中西部县域下沉，打破省域资源壁垒，以标准化协同缩小区域特教差距。</w:t>
      </w:r>
    </w:p>
    <w:p>
      <w:pPr>
        <w:pStyle w:val="3"/>
        <w:rPr/>
      </w:pPr>
      <w:r>
        <w:rPr/>
        <w:t xml:space="preserve">8.2 </w:t>
      </w:r>
      <w:r>
        <w:rPr/>
        <w:t>依托语种优势搭建定向国际特教合作圈层</w:t>
      </w:r>
    </w:p>
    <w:p>
      <w:pPr>
        <w:pStyle w:val="Normal"/>
        <w:rPr/>
      </w:pPr>
      <w:r>
        <w:rPr/>
        <w:t>相较于英语体系高门槛国际合作，中国可依托</w:t>
      </w:r>
      <w:r>
        <w:rPr>
          <w:b/>
          <w:bCs/>
        </w:rPr>
        <w:t>汉语国际普及优势</w:t>
      </w:r>
      <w:r>
        <w:rPr/>
        <w:t>，搭建面向东南亚华语圈、一带一路沿线国家的汉语特教合作圈层。借鉴马来语系国家零成本协同经验，统一中文特教课程、干预手册、师资培训体系，面向东南亚华语学校开展资源输出、师资培训、联合科研，降低国际特教合作的语言与适配成本，打造具有中国特色的特教区域合作范式。</w:t>
      </w:r>
    </w:p>
    <w:p>
      <w:pPr>
        <w:pStyle w:val="3"/>
        <w:rPr/>
      </w:pPr>
      <w:r>
        <w:rPr/>
        <w:t xml:space="preserve">8.3 </w:t>
      </w:r>
      <w:r>
        <w:rPr/>
        <w:t>坚持“外部引进</w:t>
      </w:r>
      <w:r>
        <w:rPr/>
        <w:t>+</w:t>
      </w:r>
      <w:r>
        <w:rPr/>
        <w:t>本土适配”双向发展</w:t>
      </w:r>
    </w:p>
    <w:p>
      <w:pPr>
        <w:pStyle w:val="Normal"/>
        <w:rPr/>
      </w:pPr>
      <w:r>
        <w:rPr/>
        <w:t>文莱依托区域资源快速补齐短板，但存在自主创新不足的问题，为中国提供了反向借鉴：中国在引进国际先进特教干预技术、全纳教育理念、数字特教工具时，不能直接照搬套用，需结合国内教育体系、文化语境、学生特质完成本土化改编；同时依托自身庞大的样本量与科研优势，持续自主创新，形成“引进吸收—本土化适配—自主升级—对外输出”的良性循环，规避小国“依赖式发展”的弊端。</w:t>
      </w:r>
    </w:p>
    <w:p>
      <w:pPr>
        <w:pStyle w:val="3"/>
        <w:rPr/>
      </w:pPr>
      <w:r>
        <w:rPr/>
        <w:t xml:space="preserve">8.4 </w:t>
      </w:r>
      <w:r>
        <w:rPr/>
        <w:t>打造常态化师资与科研区域联动机制</w:t>
      </w:r>
    </w:p>
    <w:p>
      <w:pPr>
        <w:pStyle w:val="Normal"/>
        <w:rPr/>
      </w:pPr>
      <w:r>
        <w:rPr/>
        <w:t>借鉴</w:t>
      </w:r>
      <w:r>
        <w:rPr/>
        <w:t>KUUB</w:t>
      </w:r>
      <w:r>
        <w:rPr/>
        <w:t>高校联盟、</w:t>
      </w:r>
      <w:r>
        <w:rPr/>
        <w:t>MABBIM</w:t>
      </w:r>
      <w:r>
        <w:rPr/>
        <w:t>常态化合作模式，中国可整合全国特教高校、重点特教学校、科研机构，组建全国特教协同发展联盟，开展跨区域联合教研、小样本行动研究、师资轮岗交流；同时深化与东盟国家合作，结合语言适配优化合作模式，聚焦孤独症干预、视障融合教育、科技特教赋能等共性议题，开展联合攻关，提升中国特教的区域影响力与科研话语权。</w:t>
      </w:r>
    </w:p>
    <w:p>
      <w:pPr>
        <w:pStyle w:val="2"/>
        <w:rPr/>
      </w:pPr>
      <w:r>
        <w:rPr/>
        <w:t xml:space="preserve">9. </w:t>
      </w:r>
      <w:r>
        <w:rPr/>
        <w:t>中国</w:t>
        <w:noBreakHyphen/>
        <w:t>文莱可开展交流合作方向</w:t>
      </w:r>
    </w:p>
    <w:p>
      <w:pPr>
        <w:pStyle w:val="Normal"/>
        <w:rPr/>
      </w:pPr>
      <w:r>
        <w:rPr/>
        <w:t>结合两国特点、现有中</w:t>
        <w:noBreakHyphen/>
        <w:t>文莱人文合作基础（驻文莱使馆，</w:t>
      </w:r>
      <w:r>
        <w:rPr/>
        <w:t>2022</w:t>
      </w:r>
      <w:r>
        <w:rPr/>
        <w:t>；华南师大东南亚论坛，</w:t>
      </w:r>
      <w:r>
        <w:rPr/>
        <w:t>2025</w:t>
      </w:r>
      <w:r>
        <w:rPr/>
        <w:t>），同时结合东南亚语系国家特教协同经验，可从</w:t>
      </w:r>
      <w:r>
        <w:rPr/>
        <w:t>5</w:t>
      </w:r>
      <w:r>
        <w:rPr/>
        <w:t>个层面开展深度合作：</w:t>
      </w:r>
    </w:p>
    <w:p>
      <w:pPr>
        <w:pStyle w:val="3"/>
        <w:rPr/>
      </w:pPr>
      <w:r>
        <w:rPr/>
        <w:t xml:space="preserve">9.1 </w:t>
      </w:r>
      <w:r>
        <w:rPr/>
        <w:t>师资联合研修与课程共建</w:t>
      </w:r>
    </w:p>
    <w:p>
      <w:pPr>
        <w:pStyle w:val="Normal"/>
        <w:rPr/>
      </w:pPr>
      <w:r>
        <w:rPr/>
        <w:t>中国南京特殊教育师范学院、华东师范大学与文莱大学</w:t>
      </w:r>
      <w:r>
        <w:rPr/>
        <w:t>UBD</w:t>
      </w:r>
      <w:r>
        <w:rPr/>
        <w:t>开展联合工作坊：聚焦</w:t>
      </w:r>
      <w:r>
        <w:rPr>
          <w:b/>
          <w:bCs/>
        </w:rPr>
        <w:t>资源教师能力、正向行为支持</w:t>
      </w:r>
      <w:r>
        <w:rPr>
          <w:b/>
          <w:bCs/>
        </w:rPr>
        <w:t>FBA</w:t>
      </w:r>
      <w:r>
        <w:rPr>
          <w:b/>
          <w:bCs/>
        </w:rPr>
        <w:t>、孤独症课堂干预、视障全纳课堂教学</w:t>
      </w:r>
      <w:r>
        <w:rPr/>
        <w:t>。</w:t>
      </w:r>
    </w:p>
    <w:p>
      <w:pPr>
        <w:pStyle w:val="Normal"/>
        <w:rPr/>
      </w:pPr>
      <w:r>
        <w:rPr/>
        <w:t>联合开发双语（中文</w:t>
        <w:noBreakHyphen/>
        <w:t>马来</w:t>
        <w:noBreakHyphen/>
        <w:t>英文）融合教育培训模块，适配文莱多元语言环境；互派访问学者、短期教师研修。</w:t>
      </w:r>
    </w:p>
    <w:p>
      <w:pPr>
        <w:pStyle w:val="Normal"/>
        <w:rPr/>
      </w:pPr>
      <w:r>
        <w:rPr/>
        <w:t>中国分享资源教室建设运行、区域均衡发展经验；文莱分享东南亚区域特教协同、统一评估工具落地经验，双向补齐发展短板。</w:t>
      </w:r>
    </w:p>
    <w:p>
      <w:pPr>
        <w:pStyle w:val="3"/>
        <w:rPr/>
      </w:pPr>
      <w:r>
        <w:rPr/>
        <w:t xml:space="preserve">9.2 </w:t>
      </w:r>
      <w:r>
        <w:rPr/>
        <w:t>数字特教资源本土化合作</w:t>
      </w:r>
    </w:p>
    <w:p>
      <w:pPr>
        <w:pStyle w:val="Normal"/>
        <w:rPr/>
      </w:pPr>
      <w:r>
        <w:rPr/>
        <w:t>中国成熟特教数字资源做马来语翻译、文化本土化改造，接入汶马印区域特教资源库；中国借鉴东南亚零语言成本资源共享模式，优化自身国际特教资源适配体系。</w:t>
      </w:r>
    </w:p>
    <w:p>
      <w:pPr>
        <w:pStyle w:val="Normal"/>
        <w:rPr/>
      </w:pPr>
      <w:r>
        <w:rPr/>
        <w:t>联合开展</w:t>
      </w:r>
      <w:r>
        <w:rPr/>
        <w:t>AI</w:t>
      </w:r>
      <w:r>
        <w:rPr/>
        <w:t>特教工具循证评估与双语适配开发，共建中汶特教数字资源平台，实现双向资源互通。</w:t>
      </w:r>
    </w:p>
    <w:p>
      <w:pPr>
        <w:pStyle w:val="3"/>
        <w:rPr/>
      </w:pPr>
      <w:r>
        <w:rPr/>
        <w:t xml:space="preserve">9.3 </w:t>
      </w:r>
      <w:r>
        <w:rPr/>
        <w:t>高校</w:t>
        <w:noBreakHyphen/>
      </w:r>
      <w:r>
        <w:rPr/>
        <w:t>NGO</w:t>
      </w:r>
      <w:r>
        <w:rPr/>
        <w:t>协同研究合作</w:t>
      </w:r>
    </w:p>
    <w:p>
      <w:pPr>
        <w:pStyle w:val="Normal"/>
        <w:rPr/>
      </w:pPr>
      <w:r>
        <w:rPr/>
        <w:t>中国高校与文莱益善中心</w:t>
      </w:r>
      <w:r>
        <w:rPr/>
        <w:t>Sinaran Pelangi</w:t>
      </w:r>
      <w:r>
        <w:rPr/>
        <w:t>开展合作，针对</w:t>
      </w:r>
      <w:r>
        <w:rPr>
          <w:b/>
          <w:bCs/>
        </w:rPr>
        <w:t>视障儿童、多重障碍、高支持孤独症儿童</w:t>
      </w:r>
      <w:r>
        <w:rPr/>
        <w:t>开展小样本行动研究；弥补文莱本土实证研究缺口，丰富中国跨境特教跨文化研究成果。</w:t>
      </w:r>
    </w:p>
    <w:p>
      <w:pPr>
        <w:pStyle w:val="Normal"/>
        <w:rPr/>
      </w:pPr>
      <w:r>
        <w:rPr/>
        <w:t>开展跨文化对比研究：对比中、汶、马、印四国家长特教需求、病耻感、家庭支持体系，探析中华文化与马来伊斯兰文化下融合教育的伦理差异与适配路径。</w:t>
      </w:r>
    </w:p>
    <w:p>
      <w:pPr>
        <w:pStyle w:val="3"/>
        <w:rPr/>
      </w:pPr>
      <w:r>
        <w:rPr/>
        <w:t xml:space="preserve">9.4 </w:t>
      </w:r>
      <w:r>
        <w:rPr/>
        <w:t>政策与实践经验互鉴</w:t>
      </w:r>
    </w:p>
    <w:p>
      <w:pPr>
        <w:pStyle w:val="Normal"/>
        <w:rPr/>
      </w:pPr>
      <w:r>
        <w:rPr/>
        <w:t>中国借鉴文莱中央统一评估分级工具与区域协同机制，改善县域特教评估主观化、区域协同碎片化问题；文莱借鉴中国“医教结合”体系，打通医院筛查</w:t>
        <w:noBreakHyphen/>
        <w:t>学校教育转介链条。</w:t>
      </w:r>
    </w:p>
    <w:p>
      <w:pPr>
        <w:pStyle w:val="Normal"/>
        <w:rPr/>
      </w:pPr>
      <w:r>
        <w:rPr/>
        <w:t>双方交流</w:t>
      </w:r>
      <w:r>
        <w:rPr/>
        <w:t>IEP</w:t>
      </w:r>
      <w:r>
        <w:rPr/>
        <w:t>督导制度建设经验：中国学习统一标准化落地模式；文莱参考中国经验，推动</w:t>
      </w:r>
      <w:r>
        <w:rPr/>
        <w:t>IEP</w:t>
      </w:r>
      <w:r>
        <w:rPr/>
        <w:t>制度法定化、常态化督导落地。</w:t>
      </w:r>
    </w:p>
    <w:p>
      <w:pPr>
        <w:pStyle w:val="3"/>
        <w:rPr/>
      </w:pPr>
      <w:r>
        <w:rPr/>
        <w:t xml:space="preserve">9.5 </w:t>
      </w:r>
      <w:r>
        <w:rPr/>
        <w:t>早期干预与转衔服务交流</w:t>
      </w:r>
    </w:p>
    <w:p>
      <w:pPr>
        <w:pStyle w:val="Normal"/>
        <w:rPr/>
      </w:pPr>
      <w:r>
        <w:rPr/>
        <w:t>文莱学前全纳快速发展，可和中国交流</w:t>
      </w:r>
      <w:r>
        <w:rPr/>
        <w:t>0</w:t>
        <w:noBreakHyphen/>
        <w:t>6</w:t>
      </w:r>
      <w:r>
        <w:rPr/>
        <w:t>岁障碍儿童早期识别干预经验；中国分享特殊需要学生义务教育后职业转衔、县域特教提质经验，助力文莱完善特教全学段服务体系。</w:t>
      </w:r>
    </w:p>
    <w:p>
      <w:pPr>
        <w:pStyle w:val="2"/>
        <w:rPr/>
      </w:pPr>
      <w:r>
        <w:rPr/>
        <w:t xml:space="preserve">10. </w:t>
      </w:r>
      <w:r>
        <w:rPr/>
        <w:t>讨论与研究局限</w:t>
      </w:r>
    </w:p>
    <w:p>
      <w:pPr>
        <w:pStyle w:val="Normal"/>
        <w:rPr/>
      </w:pPr>
      <w:r>
        <w:rPr/>
        <w:t>文莱依托马来语同源优势，形成了极具东南亚特色的“小国协同型”特教发展模式，以极低的合作成本补齐了本土资源与科研短板，其区域标准化协同、资源共建共享的实践，为全球小型经济体特教发展、跨语言区域教育合作提供了优质范式。而中国作为超大规模特教体系，核心优势在于完整的服务链条、成熟的科技赋能体系、庞大的实证研究基础，短板集中在区域发展不均、跨区域协同不足、国际合作适配性较弱。</w:t>
      </w:r>
    </w:p>
    <w:p>
      <w:pPr>
        <w:pStyle w:val="Normal"/>
        <w:rPr/>
      </w:pPr>
      <w:r>
        <w:rPr/>
        <w:t>两国融合教育的核心共性困境，是</w:t>
      </w:r>
      <w:r>
        <w:rPr>
          <w:b/>
          <w:bCs/>
        </w:rPr>
        <w:t>政策理念先进但课堂落地质量不足、个别化支持流于形式、高需求儿童服务薄弱</w:t>
      </w:r>
      <w:r>
        <w:rPr/>
        <w:t>。差异核心源于发展模式：文莱是“中央统筹</w:t>
      </w:r>
      <w:r>
        <w:rPr/>
        <w:t>+</w:t>
      </w:r>
      <w:r>
        <w:rPr/>
        <w:t>区域赋能”的精细化小规模服务，中国是“多元治理</w:t>
      </w:r>
      <w:r>
        <w:rPr/>
        <w:t>+</w:t>
      </w:r>
      <w:r>
        <w:rPr/>
        <w:t>自主创新”的规模化普及提质。同时，汶马印语言同源的合作实践证明，</w:t>
      </w:r>
      <w:r>
        <w:rPr>
          <w:b/>
          <w:bCs/>
        </w:rPr>
        <w:t>语言标准化、资源统一化、合作常态化</w:t>
      </w:r>
      <w:r>
        <w:rPr/>
        <w:t>是破解区域特教发展不均衡、资源稀缺的关键路径，对中国优化国内特教协同、拓展东盟特教合作具有重要借鉴价值。</w:t>
      </w:r>
    </w:p>
    <w:p>
      <w:pPr>
        <w:pStyle w:val="Normal"/>
        <w:rPr/>
      </w:pPr>
      <w:r>
        <w:rPr>
          <w:b/>
          <w:bCs/>
        </w:rPr>
        <w:t>本研究局限</w:t>
      </w:r>
      <w:r>
        <w:rPr/>
        <w:t>：文莱、印尼本土特教公开实证文献数量有限，东南亚区域特教合作多为实践项目，长期追踪定量研究不足；未来可开展中汶马印四国跨文化特教行动研究，进一步细化区域合作落地路径与本土化适配策略。</w:t>
      </w:r>
    </w:p>
    <w:p>
      <w:pPr>
        <w:pStyle w:val="2"/>
        <w:rPr/>
      </w:pPr>
      <w:r>
        <w:rPr/>
        <w:t>参考文献（</w:t>
      </w:r>
      <w:r>
        <w:rPr/>
        <w:t>APA</w:t>
        <w:noBreakHyphen/>
        <w:t>7</w:t>
      </w:r>
      <w:r>
        <w:rPr/>
        <w:t>，合计</w:t>
      </w:r>
      <w:r>
        <w:rPr/>
        <w:t>28</w:t>
      </w:r>
      <w:r>
        <w:rPr/>
        <w:t>篇）</w:t>
      </w:r>
    </w:p>
    <w:p>
      <w:pPr>
        <w:pStyle w:val="Normal"/>
        <w:rPr/>
      </w:pPr>
      <w:r>
        <w:rPr/>
        <w:t>Abdullah, S., Haji</w:t>
        <w:noBreakHyphen/>
        <w:t>Othman, M., &amp; Sim</w:t>
        <w:noBreakHyphen/>
        <w:t xml:space="preserve">Koay, L. (2025). Leading inclusive education initiatives: Comparative insights from Malaysia, Lao PDR, and Brunei. </w:t>
      </w:r>
      <w:r>
        <w:rPr>
          <w:i/>
          <w:iCs/>
        </w:rPr>
        <w:t>International Journal of Inclusive Education</w:t>
      </w:r>
      <w:r>
        <w:rPr/>
        <w:t>, 29(10), 1187</w:t>
        <w:noBreakHyphen/>
        <w:t>1206. https://doi.org/10.1080/20473869.2025.2514639</w:t>
      </w:r>
    </w:p>
    <w:p>
      <w:pPr>
        <w:pStyle w:val="Normal"/>
        <w:rPr/>
      </w:pPr>
      <w:r>
        <w:rPr/>
        <w:t xml:space="preserve">Brunei Darussalam Ministry of Education. (2022a). </w:t>
      </w:r>
      <w:r>
        <w:rPr>
          <w:i/>
          <w:iCs/>
        </w:rPr>
        <w:t>Special education policy guidelines and AScEND framework</w:t>
      </w:r>
      <w:r>
        <w:rPr/>
        <w:t>. Bandar Seri Begawan: Ministry of Education Brunei Darussalam.</w:t>
      </w:r>
    </w:p>
    <w:p>
      <w:pPr>
        <w:pStyle w:val="Normal"/>
        <w:rPr/>
      </w:pPr>
      <w:r>
        <w:rPr/>
        <w:t xml:space="preserve">Brunei Darussalam Ministry of Education. (2025). </w:t>
      </w:r>
      <w:r>
        <w:rPr>
          <w:i/>
          <w:iCs/>
        </w:rPr>
        <w:t>SPN21 national education system inclusive education annual report 2024</w:t>
        <w:noBreakHyphen/>
        <w:t>2025</w:t>
      </w:r>
      <w:r>
        <w:rPr/>
        <w:t>. Bandar Seri Begawan: Government Print Office.</w:t>
      </w:r>
    </w:p>
    <w:p>
      <w:pPr>
        <w:pStyle w:val="Normal"/>
        <w:rPr/>
      </w:pPr>
      <w:r>
        <w:rPr/>
        <w:t>Brunei Parliament. (2026, March 16). Hansard: Special education inclusive education policy questions. Brunei Parliamentary Record. Retrieved from https://hansard.queeniecy.com/en/docs/hansard/2026/sesi</w:t>
        <w:noBreakHyphen/>
        <w:t>1/transcript/2026</w:t>
        <w:noBreakHyphen/>
        <w:t>03</w:t>
        <w:noBreakHyphen/>
        <w:t>16</w:t>
        <w:noBreakHyphen/>
        <w:t>morning</w:t>
      </w:r>
    </w:p>
    <w:p>
      <w:pPr>
        <w:pStyle w:val="Normal"/>
        <w:rPr/>
      </w:pPr>
      <w:r>
        <w:rPr/>
        <w:t xml:space="preserve">Cao, S. Q. (2024). Challenges of social organizations participating in special education inclusive practice in China. </w:t>
      </w:r>
      <w:r>
        <w:rPr>
          <w:i/>
          <w:iCs/>
        </w:rPr>
        <w:t>Chinese Journal of Special Education</w:t>
      </w:r>
      <w:r>
        <w:rPr/>
        <w:t>, (6), 12</w:t>
        <w:noBreakHyphen/>
        <w:t>18.</w:t>
      </w:r>
    </w:p>
    <w:p>
      <w:pPr>
        <w:pStyle w:val="Normal"/>
        <w:rPr/>
      </w:pPr>
      <w:r>
        <w:rPr/>
        <w:t xml:space="preserve">Chen, L., &amp; Zan, H. (2025). The operation and development of inclusive education resource centres/rooms in China: A scoping review. </w:t>
      </w:r>
      <w:r>
        <w:rPr>
          <w:i/>
          <w:iCs/>
        </w:rPr>
        <w:t>SAGE Open</w:t>
      </w:r>
      <w:r>
        <w:rPr/>
        <w:t>, 15(2). https://doi.org/10.1177/21582440251340534</w:t>
      </w:r>
    </w:p>
    <w:p>
      <w:pPr>
        <w:pStyle w:val="Normal"/>
        <w:rPr/>
      </w:pPr>
      <w:r>
        <w:rPr/>
        <w:t>Deng, M., &amp; Zhang, H. (2023). Policy implementation of inclusive education under the 14th five</w:t>
        <w:noBreakHyphen/>
        <w:t>year special</w:t>
        <w:noBreakHyphen/>
        <w:t xml:space="preserve">education development action plan. </w:t>
      </w:r>
      <w:r>
        <w:rPr>
          <w:i/>
          <w:iCs/>
        </w:rPr>
        <w:t>Journal of Special Education</w:t>
      </w:r>
      <w:r>
        <w:rPr/>
        <w:t>, 36(3), 1</w:t>
        <w:noBreakHyphen/>
        <w:t>9.</w:t>
      </w:r>
    </w:p>
    <w:p>
      <w:pPr>
        <w:pStyle w:val="Normal"/>
        <w:rPr/>
      </w:pPr>
      <w:r>
        <w:rPr/>
        <w:t>Deng, M., Meng, Q., &amp; Zhou, Y. (2026). Effectiveness of AI</w:t>
        <w:noBreakHyphen/>
        <w:t xml:space="preserve">generated visual scaffolds for reading comprehension in Chinese inclusive classrooms. </w:t>
      </w:r>
      <w:r>
        <w:rPr>
          <w:i/>
          <w:iCs/>
        </w:rPr>
        <w:t>International Journal of Inclusive Education</w:t>
      </w:r>
      <w:r>
        <w:rPr/>
        <w:t>, 30(2), 211</w:t>
        <w:noBreakHyphen/>
        <w:t>228. https://doi.org/10.1080/13603116.2026.2630218</w:t>
      </w:r>
    </w:p>
    <w:p>
      <w:pPr>
        <w:pStyle w:val="Normal"/>
        <w:rPr/>
      </w:pPr>
      <w:r>
        <w:rPr/>
        <w:t>Deng, P., &amp; Zhao, D. (2019). Pre</w:t>
        <w:noBreakHyphen/>
        <w:t xml:space="preserve">service inclusive teacher education in mainland China: Progress and challenges. </w:t>
      </w:r>
      <w:r>
        <w:rPr>
          <w:i/>
          <w:iCs/>
        </w:rPr>
        <w:t>International Journal of Disability, Development and Education</w:t>
      </w:r>
      <w:r>
        <w:rPr/>
        <w:t>, 66(3), 311</w:t>
        <w:noBreakHyphen/>
        <w:t>324.</w:t>
      </w:r>
    </w:p>
    <w:p>
      <w:pPr>
        <w:pStyle w:val="Normal"/>
        <w:rPr/>
      </w:pPr>
      <w:r>
        <w:rPr/>
        <w:t>Fitzgerald, K. (2023). Charity</w:t>
        <w:noBreakHyphen/>
        <w:t>versus</w:t>
        <w:noBreakHyphen/>
        <w:t xml:space="preserve">rights framing of disability in Brunei society: Implications for inclusive schools. </w:t>
      </w:r>
      <w:r>
        <w:rPr>
          <w:i/>
          <w:iCs/>
        </w:rPr>
        <w:t>Journal of Southeast Asian Education</w:t>
      </w:r>
      <w:r>
        <w:rPr/>
        <w:t>, 8(1), 45</w:t>
        <w:noBreakHyphen/>
        <w:t>61.</w:t>
      </w:r>
    </w:p>
    <w:p>
      <w:pPr>
        <w:pStyle w:val="Normal"/>
        <w:rPr/>
      </w:pPr>
      <w:r>
        <w:rPr/>
        <w:t xml:space="preserve">General Office of the State Council of People’s Republic of China. (2022). </w:t>
      </w:r>
      <w:r>
        <w:rPr>
          <w:i/>
          <w:iCs/>
        </w:rPr>
        <w:t>14th five</w:t>
        <w:noBreakHyphen/>
        <w:t>year special education development and promotion action plan</w:t>
      </w:r>
      <w:r>
        <w:rPr/>
        <w:t>. Retrieved from http://www.gov.cn/zhengce/content/2022</w:t>
        <w:noBreakHyphen/>
        <w:t>01/25/content_5670341.htm</w:t>
      </w:r>
    </w:p>
    <w:p>
      <w:pPr>
        <w:pStyle w:val="Normal"/>
        <w:rPr/>
      </w:pPr>
      <w:r>
        <w:rPr/>
        <w:t xml:space="preserve">Haq, F., &amp; Mundia, L. (2022). Comparison of Brunei preservice student teachers’ attitudes to inclusive education and specific disabilities: Implications for teacher education. </w:t>
      </w:r>
      <w:r>
        <w:rPr>
          <w:i/>
          <w:iCs/>
        </w:rPr>
        <w:t>Journal of Educational Research</w:t>
      </w:r>
      <w:r>
        <w:rPr/>
        <w:t>, 105(5), 366</w:t>
        <w:noBreakHyphen/>
        <w:t>374.</w:t>
      </w:r>
    </w:p>
    <w:p>
      <w:pPr>
        <w:pStyle w:val="Normal"/>
        <w:rPr/>
      </w:pPr>
      <w:r>
        <w:rPr/>
        <w:t xml:space="preserve">Huang, M., Zhu, H., &amp; Xiao, H. Y. (2026). Research on teaching strategies for reading comprehension of autistic students under universal design for learning. </w:t>
      </w:r>
      <w:r>
        <w:rPr>
          <w:i/>
          <w:iCs/>
        </w:rPr>
        <w:t>Suihua University Journal</w:t>
      </w:r>
      <w:r>
        <w:rPr/>
        <w:t>, 46(1), 94</w:t>
        <w:noBreakHyphen/>
        <w:t>98.</w:t>
      </w:r>
    </w:p>
    <w:p>
      <w:pPr>
        <w:pStyle w:val="Normal"/>
        <w:rPr/>
      </w:pPr>
      <w:r>
        <w:rPr/>
        <w:t>Kementerian Pendidikan Dasar dan Menengah. (2026). Mabbim perkuat diplomasi bahasa serumpun di era digital. Indonesia Ministry of Education Official Report.</w:t>
      </w:r>
    </w:p>
    <w:p>
      <w:pPr>
        <w:pStyle w:val="Normal"/>
        <w:rPr/>
      </w:pPr>
      <w:r>
        <w:rPr/>
        <w:t>Kiddle. (2025). Majlis Bahasa Brunei-Indonesia-Malaysia. Kids Encyclopedia Facts.</w:t>
      </w:r>
    </w:p>
    <w:p>
      <w:pPr>
        <w:pStyle w:val="Normal"/>
        <w:rPr/>
      </w:pPr>
      <w:r>
        <w:rPr/>
        <w:t xml:space="preserve">KUUB. (2024). A platform for cooperation among three countries, gathering 16 universities in Borneo. </w:t>
      </w:r>
      <w:r>
        <w:rPr>
          <w:i/>
          <w:iCs/>
        </w:rPr>
        <w:t>KUUB Official Journal</w:t>
      </w:r>
      <w:r>
        <w:rPr/>
        <w:t>.</w:t>
      </w:r>
    </w:p>
    <w:p>
      <w:pPr>
        <w:pStyle w:val="Normal"/>
        <w:rPr/>
      </w:pPr>
      <w:r>
        <w:rPr/>
        <w:t>Lee, G. T., Hu, X., Yu, Z., Hu, X., &amp; Luke, N. (2024). Feasibility and effectiveness of a computer</w:t>
        <w:noBreakHyphen/>
        <w:t xml:space="preserve">assisted instructional system implemented by teachers for students on the autism spectrum with intellectual disabilities in China. </w:t>
      </w:r>
      <w:r>
        <w:rPr>
          <w:i/>
          <w:iCs/>
        </w:rPr>
        <w:t>Focus on Autism and Other Developmental Disabilities</w:t>
      </w:r>
      <w:r>
        <w:rPr/>
        <w:t>, 40(1), 35</w:t>
        <w:noBreakHyphen/>
        <w:t>45. https://doi.org/10.1177/01626434241257222</w:t>
      </w:r>
    </w:p>
    <w:p>
      <w:pPr>
        <w:pStyle w:val="Normal"/>
        <w:rPr/>
      </w:pPr>
      <w:r>
        <w:rPr/>
        <w:t>Li, S. S., &amp; Yu, H. (2026). Constructing a “world model” for artificial</w:t>
        <w:noBreakHyphen/>
        <w:t>intelligence</w:t>
        <w:noBreakHyphen/>
        <w:t xml:space="preserve">empowered special education. </w:t>
      </w:r>
      <w:r>
        <w:rPr>
          <w:i/>
          <w:iCs/>
        </w:rPr>
        <w:t>Social Sciences in China</w:t>
      </w:r>
      <w:r>
        <w:rPr/>
        <w:t>, (2), 112</w:t>
        <w:noBreakHyphen/>
        <w:t>120.</w:t>
      </w:r>
    </w:p>
    <w:p>
      <w:pPr>
        <w:pStyle w:val="Normal"/>
        <w:rPr/>
      </w:pPr>
      <w:r>
        <w:rPr/>
        <w:t xml:space="preserve">Ministry of Education of the People’s Republic of China. (2022). </w:t>
      </w:r>
      <w:r>
        <w:rPr>
          <w:i/>
          <w:iCs/>
        </w:rPr>
        <w:t>National statistical bulletin on the development of education 2021</w:t>
      </w:r>
      <w:r>
        <w:rPr/>
        <w:t>. Beijing: Ministry of Education.</w:t>
      </w:r>
    </w:p>
    <w:p>
      <w:pPr>
        <w:pStyle w:val="Normal"/>
        <w:rPr/>
      </w:pPr>
      <w:r>
        <w:rPr/>
        <w:t>Ong, S. L. (2024). Exploring the use of priority levels to support students with special needs in government primary schools within Brunei Darussalam [Master’s thesis]. Universiti Brunei Darussalam Repository. https://repository.ubd.edu.bn/</w:t>
      </w:r>
    </w:p>
    <w:p>
      <w:pPr>
        <w:pStyle w:val="Normal"/>
        <w:rPr/>
      </w:pPr>
      <w:r>
        <w:rPr/>
        <w:t>Sim</w:t>
        <w:noBreakHyphen/>
        <w:t>Koay, L. (2022). Increasing teachers’ use of communication</w:t>
        <w:noBreakHyphen/>
        <w:t xml:space="preserve">supporting strategies: Findings from an exploratory study using CSCOT in primary schools in Brunei. </w:t>
      </w:r>
      <w:r>
        <w:rPr>
          <w:i/>
          <w:iCs/>
        </w:rPr>
        <w:t>Support for Learning</w:t>
      </w:r>
      <w:r>
        <w:rPr/>
        <w:t>, 37(3), 247</w:t>
        <w:noBreakHyphen/>
        <w:t>261. https://doi.org/10.1111/1467</w:t>
        <w:noBreakHyphen/>
        <w:t>9604.12404</w:t>
      </w:r>
    </w:p>
    <w:p>
      <w:pPr>
        <w:pStyle w:val="Normal"/>
        <w:rPr/>
      </w:pPr>
      <w:r>
        <w:rPr/>
        <w:t>The Embassy of People’s Republic of China in Brunei Darussalam. (2022, August 17). Ambassador Yu Hong visits Sinaran Pelangi Foundation. Retrieved from https://bn.china</w:t>
        <w:noBreakHyphen/>
        <w:t>embassy.gov.cn/chn/sgxss/202208/t20220818_10745173.htm</w:t>
      </w:r>
    </w:p>
    <w:p>
      <w:pPr>
        <w:pStyle w:val="Normal"/>
        <w:rPr/>
      </w:pPr>
      <w:r>
        <w:rPr/>
        <w:t>腾讯网</w:t>
      </w:r>
      <w:r>
        <w:rPr/>
        <w:t xml:space="preserve">. (2025). </w:t>
      </w:r>
      <w:r>
        <w:rPr/>
        <w:t>印尼</w:t>
      </w:r>
      <w:r>
        <w:rPr/>
        <w:t>40%</w:t>
      </w:r>
      <w:r>
        <w:rPr/>
        <w:t>说爪哇语，却把仅占</w:t>
      </w:r>
      <w:r>
        <w:rPr/>
        <w:t>5%</w:t>
      </w:r>
      <w:r>
        <w:rPr/>
        <w:t>人口的“马来语”当官方语言</w:t>
      </w:r>
      <w:r>
        <w:rPr/>
        <w:t xml:space="preserve">. </w:t>
      </w:r>
      <w:r>
        <w:rPr>
          <w:i/>
          <w:iCs/>
        </w:rPr>
        <w:t>Chinese National History Report</w:t>
      </w:r>
      <w:r>
        <w:rPr/>
        <w:t>.</w:t>
      </w:r>
    </w:p>
    <w:p>
      <w:pPr>
        <w:pStyle w:val="Normal"/>
        <w:rPr/>
      </w:pPr>
      <w:r>
        <w:rPr/>
        <w:t>United Daily. (2026). Brunei special education NGO collaborative training report. Brunei Local News.</w:t>
      </w:r>
    </w:p>
    <w:p>
      <w:pPr>
        <w:pStyle w:val="Normal"/>
        <w:rPr/>
      </w:pPr>
      <w:r>
        <w:rPr/>
        <w:t xml:space="preserve">United Nations. (2006). </w:t>
      </w:r>
      <w:r>
        <w:rPr>
          <w:i/>
          <w:iCs/>
        </w:rPr>
        <w:t>Convention on the rights of persons with disabilities</w:t>
      </w:r>
      <w:r>
        <w:rPr/>
        <w:t>. New York: United Nations.</w:t>
      </w:r>
    </w:p>
    <w:p>
      <w:pPr>
        <w:pStyle w:val="Normal"/>
        <w:rPr/>
      </w:pPr>
      <w:r>
        <w:rPr/>
        <w:t xml:space="preserve">Universiti Brunei Darussalam. (2026). </w:t>
      </w:r>
      <w:r>
        <w:rPr>
          <w:i/>
          <w:iCs/>
        </w:rPr>
        <w:t>Inclusive early childhood education practice workshop report</w:t>
      </w:r>
      <w:r>
        <w:rPr/>
        <w:t>. Bandar Seri Begawan: UBD Centre for Lifelong Learning.</w:t>
      </w:r>
    </w:p>
    <w:p>
      <w:pPr>
        <w:pStyle w:val="Normal"/>
        <w:rPr/>
      </w:pPr>
      <w:r>
        <w:rPr/>
        <w:t xml:space="preserve">Wang, Y., Liu, Y., &amp; Zhang, L. (2025). Confidence in connection: Teacher collaboration as the strongest predictor of inclusive practices in Chinese schools. </w:t>
      </w:r>
      <w:r>
        <w:rPr>
          <w:i/>
          <w:iCs/>
        </w:rPr>
        <w:t>SAGE Open</w:t>
      </w:r>
      <w:r>
        <w:rPr/>
        <w:t>, 15(3). https://doi.org/10.1177/21582440251364614</w:t>
      </w:r>
    </w:p>
    <w:p>
      <w:pPr>
        <w:pStyle w:val="Normal"/>
        <w:rPr/>
      </w:pPr>
      <w:r>
        <w:rPr/>
        <w:t>Yang, X., &amp; Li, M. (2023). Medical</w:t>
        <w:noBreakHyphen/>
        <w:t>education integration implementation in county</w:t>
        <w:noBreakHyphen/>
        <w:t xml:space="preserve">level inclusive education in China. </w:t>
      </w:r>
      <w:r>
        <w:rPr>
          <w:i/>
          <w:iCs/>
        </w:rPr>
        <w:t>Chinese Journal of Rehabilitation Theory and Practice</w:t>
      </w:r>
      <w:r>
        <w:rPr/>
        <w:t>, 29(7), 789</w:t>
        <w:noBreakHyphen/>
        <w:t>796.</w:t>
      </w:r>
    </w:p>
    <w:p>
      <w:pPr>
        <w:pStyle w:val="Normal"/>
        <w:rPr/>
      </w:pPr>
      <w:r>
        <w:rPr/>
        <w:t>Yao, X. D. (2025, December 16). Special education: From bottom</w:t>
        <w:noBreakHyphen/>
        <w:t xml:space="preserve">line guarantee to quality improvement. </w:t>
      </w:r>
      <w:r>
        <w:rPr>
          <w:i/>
          <w:iCs/>
        </w:rPr>
        <w:t>China Human Rights Network</w:t>
      </w:r>
      <w:r>
        <w:rPr/>
        <w:t>. Retrieved from https://www.humanrights.cn/2025/12/16/bfec774b4b9e48629003292070d18992.html</w:t>
      </w:r>
    </w:p>
    <w:p>
      <w:pPr>
        <w:pStyle w:val="Normal"/>
        <w:rPr/>
      </w:pPr>
      <w:r>
        <w:rPr/>
        <w:t xml:space="preserve">Zeng, Q. (2026). AI emotional recognition intervention for behavioral problems of autistic students in inclusive classrooms. </w:t>
      </w:r>
      <w:r>
        <w:rPr>
          <w:i/>
          <w:iCs/>
        </w:rPr>
        <w:t>Journal of Artificial Intelligence in Education</w:t>
      </w:r>
      <w:r>
        <w:rPr/>
        <w:t>, 8(1), 56</w:t>
        <w:noBreakHyphen/>
        <w:t>64.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Mono CJK SC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Noto Sans Mono CJK SC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 Mono CJK SC" w:cs="Noto Sans Mono CJK SC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color w:val="auto"/>
      <w:kern w:val="0"/>
      <w:sz w:val="20"/>
      <w:szCs w:val="20"/>
      <w:lang w:val="en-US" w:eastAsia="zh-CN" w:bidi="hi-IN"/>
    </w:rPr>
  </w:style>
  <w:style w:type="paragraph" w:styleId="1">
    <w:name w:val="Heading 1"/>
    <w:basedOn w:val="Style9"/>
    <w:qFormat/>
    <w:pPr>
      <w:spacing w:lineRule="auto" w:line="288" w:before="380" w:after="140"/>
      <w:ind w:left="0" w:hanging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2">
    <w:name w:val="Heading 2"/>
    <w:basedOn w:val="Style9"/>
    <w:qFormat/>
    <w:pPr>
      <w:spacing w:lineRule="auto" w:line="288" w:before="320" w:after="120"/>
      <w:ind w:left="0" w:hanging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basedOn w:val="Style9"/>
    <w:qFormat/>
    <w:pPr>
      <w:spacing w:lineRule="auto" w:line="288" w:before="300" w:after="120"/>
      <w:ind w:left="0" w:hanging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4">
    <w:name w:val="Heading 4"/>
    <w:basedOn w:val="Style9"/>
    <w:qFormat/>
    <w:pPr>
      <w:spacing w:lineRule="auto" w:line="288" w:before="260" w:after="120"/>
      <w:ind w:left="0" w:hanging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5">
    <w:name w:val="Heading 5"/>
    <w:basedOn w:val="Style9"/>
    <w:qFormat/>
    <w:pPr>
      <w:spacing w:lineRule="auto" w:line="288" w:before="240" w:after="120"/>
      <w:ind w:left="0" w:hanging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6">
    <w:name w:val="Heading 6"/>
    <w:basedOn w:val="Style9"/>
    <w:qFormat/>
    <w:pPr>
      <w:spacing w:lineRule="auto" w:line="288" w:before="240" w:after="120"/>
      <w:ind w:left="0" w:hanging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styleId="Internet">
    <w:name w:val="Internet 链接"/>
    <w:uiPriority w:val="99"/>
    <w:unhideWhenUsed/>
    <w:rPr>
      <w:color w:val="0563C1"/>
      <w:u w:val="single"/>
    </w:rPr>
  </w:style>
  <w:style w:type="character" w:styleId="Style8">
    <w:name w:val="脚注锚点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paragraph" w:styleId="Style9">
    <w:name w:val="标题样式"/>
    <w:basedOn w:val="Normal"/>
    <w:next w:val="Style10"/>
    <w:qFormat/>
    <w:pPr>
      <w:keepNext w:val="true"/>
      <w:spacing w:before="240" w:after="120"/>
    </w:pPr>
    <w:rPr>
      <w:rFonts w:ascii="Noto Sans Mono CJK SC" w:hAnsi="Noto Sans Mono CJK SC" w:eastAsia="Noto Sans Mono CJK SC" w:cs="Noto Sans Mono CJK SC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/>
  </w:style>
  <w:style w:type="paragraph" w:styleId="Style12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索引"/>
    <w:basedOn w:val="Normal"/>
    <w:qFormat/>
    <w:pPr>
      <w:suppressLineNumbers/>
    </w:pPr>
    <w:rPr>
      <w:lang w:val="zxx" w:eastAsia="zxx" w:bidi="zxx"/>
    </w:rPr>
  </w:style>
  <w:style w:type="paragraph" w:styleId="Style14">
    <w:name w:val="Title"/>
    <w:basedOn w:val="Style9"/>
    <w:qFormat/>
    <w:pPr>
      <w:spacing w:lineRule="auto" w:line="288" w:before="480" w:after="480"/>
      <w:ind w:left="0" w:hanging="0"/>
    </w:pPr>
    <w:rPr>
      <w:rFonts w:ascii="Arial" w:hAnsi="Arial" w:eastAsia="等线" w:cs="Arial"/>
      <w:b/>
      <w:bCs/>
      <w:sz w:val="52"/>
      <w:szCs w:val="52"/>
    </w:rPr>
  </w:style>
  <w:style w:type="paragraph" w:styleId="Strong">
    <w:name w:val="Strong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b/>
      <w:bCs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color w:val="auto"/>
      <w:kern w:val="0"/>
      <w:sz w:val="20"/>
      <w:szCs w:val="20"/>
      <w:lang w:val="en-US" w:eastAsia="zh-CN" w:bidi="hi-IN"/>
    </w:rPr>
  </w:style>
  <w:style w:type="paragraph" w:styleId="Style15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LibreOfficeDev/7.3.1.3.0$Android_AARCH64 LibreOffice_project/</Application>
  <AppVersion>15.0000</AppVersion>
  <Pages>12</Pages>
  <Words>9237</Words>
  <Characters>14492</Characters>
  <CharactersWithSpaces>15291</CharactersWithSpaces>
  <Paragraphs>161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2026-08-29T08:21:40Z</dcterms:created>
  <dc:creator>Un-named</dc:creator>
  <dc:description/>
  <dc:language>zh-CN</dc:language>
  <cp:lastModifiedBy/>
  <dcterms:modified xsi:type="dcterms:W3CDTF">2026-08-29T16:22:07Z</dcterms:modified>
  <cp:revision>2</cp:revision>
  <dc:subject/>
  <dc:title/>
</cp:coreProperties>
</file>