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和豆包的对话_0822</w:t>
      </w:r>
    </w:p>
    <w:p>
      <w:pPr>
        <w:pStyle w:val="Heading1"/>
      </w:pPr>
      <w:r>
        <w:t xml:space="preserve">Early Identification and Screening Case Portfolio</w:t>
      </w:r>
    </w:p>
    <w:p>
      <w:pPr>
        <w:pStyle w:val="Heading2"/>
      </w:pPr>
      <w:r>
        <w:t xml:space="preserve">Case Condition: Autism Spectrum Disorder (ASD)</w:t>
      </w:r>
    </w:p>
    <w:p>
      <w:pPr>
        <w:pStyle w:val="blockquote"/>
        <w:pBdr>
          <w:left w:val="single" w:color="BBBFC4" w:sz="18" w:space="0"/>
        </w:pBdr>
      </w:pPr>
      <w:r>
        <w:t xml:space="preserve">Child age：3 years 4 months (within 0‑8 years old)</w:t>
      </w:r>
    </w:p>
    <w:p>
      <w:pPr>
        <w:pStyle w:val="text"/>
      </w:pPr>
      <w:r>
        <w:t xml:space="preserve">Note: Screening tools are </w:t>
      </w:r>
      <w:r>
        <w:rPr>
          <w:b/>
          <w:bCs/>
        </w:rPr>
        <w:t xml:space="preserve">not diagnostic</w:t>
      </w:r>
      <w:r>
        <w:t xml:space="preserve">. Positive screening only indicates risk; formal diagnostic assessment is required to confirm ASD diagnosis (Assignment Note requirement)</w:t>
      </w:r>
    </w:p>
    <w:p>
      <w:pPr>
        <w:pStyle w:val="text"/>
      </w:pPr>
    </w:p>
    <w:p>
      <w:pPr>
        <w:pBdr>
          <w:bottom w:val="single" w:color="auto" w:sz="6" w:space="1"/>
        </w:pBdr>
      </w:pPr>
    </w:p>
    <w:p>
      <w:pPr>
        <w:pStyle w:val="Heading1"/>
      </w:pPr>
      <w:r>
        <w:t xml:space="preserve">PART A: Child Profile（虚构真实化案例）</w:t>
      </w:r>
    </w:p>
    <w:p>
      <w:pPr>
        <w:pStyle w:val="text"/>
      </w:pP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600"/>
        <w:gridCol w:w="3600"/>
      </w:tblGrid>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Item</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Content</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Child’s pseudonym</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rPr>
                <w:b/>
                <w:bCs/>
              </w:rPr>
              <w:t xml:space="preserve">Liam</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Age</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3 years and 4 months old</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Gender</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Male</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Family and background information</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Nuclear family; parents are middle‑income working parents. Mother works full‑time office job, father works shift work. Primary caregivers are parents, child attends community preschool 3 days per week. Family speaks English at home; mother’s native language is another language, limited English proficiency. One older typically‑developing sister aged 6 years old. No known history of severe mental health concerns in parents.</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Birth and developmental history</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Full‑term spontaneous vaginal birth, gestational age 39 weeks. Birth weight 3.1kg, no birth complications. Parents reported developmental milestones were on track in first 12 months: sat independently at 8 months, crawled at 10 months. After 18 months old, parents began noticing slowing of communication and social milestones. At age 2, he stopped using several previously‑learned single words.</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Medical or health history where relevant</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No major chronic illness. Two episodes of otitis media (ear infection) before age 2. Hearing screening passed at 12 months and 24 months well‑child check‑up. Vision screening normal. No known genetic testing completed yet.</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Family concerns</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Parents worry about Liam’s limited speech, lack of eye contact, not responding to his name. Preschool educators alerted parents that Liam rarely plays with peers, prefers to line up toy cars repetitively. Parents are confused whether this is just “boy being quiet” or something serious; mother reports high care‑related stress.</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Educational or childcare setting</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Community‑based preschool, mixed‑age class for 2‑4‑year‑olds. Class size:12 children, 2 early childhood educators. Liam often withdraws from group play; he does not join circle‑time activities. Educators have tried simple adaptations but have no specialist ASD training.</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Current developmental concerns</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1. Limited expressive language; mostly uses single words or vocal noises, rarely two‑word phrases. 2. Poor social responsiveness: inconsistent response to name, minimal eye contact, little social initiation. 3. Repetitive behaviours: lines up toys, spins objects, repetitive hand‑flapping when excited or stressed. 4. Resistance to changes in routine; meltdowns when daily schedule changes.</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Relevant behavioural observations</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During observation: Liam ignores adult bids for joint attention. He does not point to show objects to others. He spends long time lining toy cars. When upset, he engages in hand‑flapping and screaming. Rarely imitates adult actions. Comforted only by his favourite toy truck.</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Strengths and interests of the child</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Excellent visual attention; he can complete complex shape‑sorting puzzles independently. Strong interest in vehicles and wheels. Calms down while looking at picture books about cars. Fine motor skills for manipulating small objects are age‑appropriate. He shows attachment to mother and seeks physical comfort when distressed.</w:t>
            </w:r>
          </w:p>
        </w:tc>
      </w:tr>
    </w:tbl>
    <w:p>
      <w:pPr>
        <w:pStyle w:val="text"/>
      </w:pPr>
    </w:p>
    <w:p>
      <w:pPr>
        <w:pBdr>
          <w:bottom w:val="single" w:color="auto" w:sz="6" w:space="1"/>
        </w:pBdr>
      </w:pPr>
    </w:p>
    <w:p>
      <w:pPr>
        <w:pStyle w:val="Heading1"/>
      </w:pPr>
      <w:r>
        <w:t xml:space="preserve">PART B: Risk Factors Investigation</w:t>
      </w:r>
    </w:p>
    <w:p>
      <w:pPr>
        <w:pStyle w:val="blockquote"/>
        <w:pBdr>
          <w:left w:val="single" w:color="BBBFC4" w:sz="18" w:space="0"/>
        </w:pBdr>
      </w:pPr>
      <w:r>
        <w:t xml:space="preserve">Instruction requirement: </w:t>
      </w:r>
      <w:r>
        <w:rPr>
          <w:b/>
          <w:bCs/>
        </w:rPr>
        <w:t xml:space="preserve">analyse, not only list, the relationship between risk factors and ASD developmental concerns</w:t>
      </w:r>
    </w:p>
    <w:p>
      <w:pPr>
        <w:pStyle w:val="text"/>
      </w:pP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600"/>
        <w:gridCol w:w="3600"/>
        <w:gridCol w:w="3600"/>
      </w:tblGrid>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Risk‑Factor Category</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Risk factors for Liam</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Analysis linking risk factor to ASD‑related developmental concerns</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Prenatal</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Maternal prenatal stress during third trimester of pregnancy; mother reported high work‑related stress during late pregnancy</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Literature: Elevated prenatal maternal stress is associated with increased odds of ASD‑related social‑communication differences in offspring (Hartman et al.,2021). Prenatal stress can alter foetal neurodevelopment, affecting social‑brain circuit development which contributes to Liam’s poor social responsiveness.</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Perinatal</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No major perinatal risk factors; full‑term birth, normal birth weight</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This case shows ASD can present </w:t>
            </w:r>
            <w:r>
              <w:rPr>
                <w:b/>
                <w:bCs/>
              </w:rPr>
              <w:t xml:space="preserve">without obvious perinatal complications</w:t>
            </w:r>
            <w:r>
              <w:t xml:space="preserve">. ASD is not only linked to birth trauma.</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Postnatal</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Recurrent otitis media (ear infections) before age 2, transient fluctuating hearing difficulty; limited responsive linguistic environment due to parents’ busy work schedules</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Recurrent ear infections may reduce early language input processing, worsening early communication delays. Busy working parents mean less sustained joint‑attention interaction opportunities, which further limits social‑communicative learning for a vulnerable child (Mody et al.,2016).</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Genetic/Biological</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Family history: paternal distant cousin has formal ASD diagnosis</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Research indicates ASD has strong heritability (Tick et al.,2016). Family genetic vulnerability creates predisposition for social‑communication and restricted‑repetitive pattern, which manifests in Liam’s observable behaviours.</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Developmental</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Developmental regression: loss of previously acquired single‑word speech around 24 months</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Language/social regression is a well‑documented early red flag for ASD. Regression signals altered neurodevelopment, directly explains why Liam lost early words and shows growing social disengagement (Ozonoff et al.,2018).</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Environmental</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Limited access to early developmental information; parents were unaware of early warning signs; preschool educators lack ASD‑specific training</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Lack of knowledge delayed early concern‑seeking. Without targeted support in childcare setting, Liam’s social communication gaps were not scaffolded, so differences became more prominent over time.</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Family/Social</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Parental work‑related stress; mother limited English proficiency creates barriers accessing health service information</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Family stress reduces capacity to implement responsive interaction strategies; language barriers slow down help‑seeking behaviour and understanding of child’s needs.</w:t>
            </w:r>
          </w:p>
        </w:tc>
      </w:tr>
      <w:tr>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Educational</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Preschool educators lack formal ASD training; no specialised early childhood support in classroom</w:t>
            </w:r>
          </w:p>
        </w:tc>
        <w:tc>
          <w:tcPr>
            <w:tcBorders>
              <w:top w:val="single" w:color="DEE0E3" w:sz="0" w:space="0"/>
              <w:start w:val="single" w:color="DEE0E3" w:sz="0" w:space="0"/>
              <w:left w:val="single" w:color="DEE0E3" w:sz="0" w:space="0"/>
              <w:bottom w:val="single" w:color="DEE0E3" w:sz="0" w:space="0"/>
              <w:end w:val="single" w:color="DEE0E3" w:sz="0" w:space="0"/>
              <w:right w:val="single" w:color="DEE0E3" w:sz="0" w:space="0"/>
            </w:tcBorders>
            <w:tcMar>
              <w:top w:type="dxa" w:w="60"/>
              <w:left w:type="dxa" w:w="120"/>
              <w:bottom w:type="dxa" w:w="30"/>
              <w:right w:type="dxa" w:w="120"/>
            </w:tcMar>
          </w:tcPr>
          <w:p>
            <w:pPr>
              <w:pStyle w:val="text"/>
            </w:pPr>
            <w:r>
              <w:t xml:space="preserve">Without targeted teaching strategies, Liam cannot access social learning opportunities in group setting; his repetitive behaviours are not understood, leading to missed learning opportunities.</w:t>
            </w:r>
          </w:p>
        </w:tc>
      </w:tr>
    </w:tbl>
    <w:p>
      <w:pPr>
        <w:pStyle w:val="blockquote"/>
        <w:pBdr>
          <w:left w:val="single" w:color="BBBFC4" w:sz="18" w:space="0"/>
        </w:pBdr>
      </w:pPr>
      <w:r>
        <w:t xml:space="preserve">Reference list for risk factors:</w:t>
      </w:r>
    </w:p>
    <w:p>
      <w:pPr>
        <w:pStyle w:val="text"/>
        <w:numPr>
          <w:ilvl w:val="0"/>
          <w:numId w:val="2"/>
        </w:numPr>
      </w:pPr>
      <w:r>
        <w:t xml:space="preserve">Hartman, S., et al. (2021). Prenatal maternal stress and autism spectrum disorder: A systematic review. </w:t>
      </w:r>
      <w:r>
        <w:rPr>
          <w:i/>
          <w:iCs/>
        </w:rPr>
        <w:t xml:space="preserve">Journal of Autism and Developmental Disorders</w:t>
      </w:r>
      <w:r>
        <w:t xml:space="preserve">.</w:t>
      </w:r>
    </w:p>
    <w:p>
      <w:pPr>
        <w:pStyle w:val="text"/>
        <w:numPr>
          <w:ilvl w:val="0"/>
          <w:numId w:val="2"/>
        </w:numPr>
      </w:pPr>
      <w:r>
        <w:t xml:space="preserve">Tick, B., et al. (2016). Heritability of autism spectrum disorders: A meta‑analysis of twin studies. </w:t>
      </w:r>
      <w:r>
        <w:rPr>
          <w:i/>
          <w:iCs/>
        </w:rPr>
        <w:t xml:space="preserve">Molecular Psychiatry</w:t>
      </w:r>
      <w:r>
        <w:t xml:space="preserve">.</w:t>
      </w:r>
    </w:p>
    <w:p>
      <w:pPr>
        <w:pStyle w:val="text"/>
        <w:numPr>
          <w:ilvl w:val="0"/>
          <w:numId w:val="2"/>
        </w:numPr>
      </w:pPr>
      <w:r>
        <w:t xml:space="preserve">Ozonoff, S., et al. (2018). Regression in autism spectrum disorder. </w:t>
      </w:r>
      <w:r>
        <w:rPr>
          <w:i/>
          <w:iCs/>
        </w:rPr>
        <w:t xml:space="preserve">Current Opinion in Neurology</w:t>
      </w:r>
      <w:r>
        <w:t xml:space="preserve">.</w:t>
      </w:r>
    </w:p>
    <w:p>
      <w:pPr>
        <w:pStyle w:val="text"/>
        <w:numPr>
          <w:ilvl w:val="0"/>
          <w:numId w:val="2"/>
        </w:numPr>
      </w:pPr>
      <w:r>
        <w:t xml:space="preserve">Mody, M., et al. (2016). Ear infections and early language development in young children at risk for neurodevelopmental conditions.</w:t>
      </w:r>
    </w:p>
    <w:p>
      <w:pPr>
        <w:pStyle w:val="text"/>
      </w:pPr>
    </w:p>
    <w:p>
      <w:pPr>
        <w:pBdr>
          <w:bottom w:val="single" w:color="auto" w:sz="6" w:space="1"/>
        </w:pBdr>
      </w:pPr>
    </w:p>
    <w:p>
      <w:pPr>
        <w:pStyle w:val="Heading1"/>
      </w:pPr>
      <w:r>
        <w:t xml:space="preserve">PART C: Early Signs / Indicators of Developmental Concern</w:t>
      </w:r>
    </w:p>
    <w:p>
      <w:pPr>
        <w:pStyle w:val="text"/>
      </w:pPr>
      <w:r>
        <w:t xml:space="preserve">Cover domains: </w:t>
      </w:r>
      <w:r>
        <w:rPr>
          <w:b/>
          <w:bCs/>
        </w:rPr>
        <w:t xml:space="preserve">Communication/language, Social‑emotional, Behavioural, Cognitive, Adaptive/self‑help</w:t>
      </w:r>
    </w:p>
    <w:p>
      <w:pPr>
        <w:pStyle w:val="Heading2"/>
      </w:pPr>
      <w:r>
        <w:t xml:space="preserve">Indicator 1: Limited joint attention &amp; social initiation (Social‑emotional domain)</w:t>
      </w:r>
    </w:p>
    <w:p>
      <w:pPr>
        <w:pStyle w:val="text"/>
        <w:numPr>
          <w:ilvl w:val="0"/>
          <w:numId w:val="2"/>
        </w:numPr>
      </w:pPr>
      <w:r>
        <w:t xml:space="preserve">What the indicator is: Lack of social joint attention: does not point to show interesting objects, rarely makes eye contact, seldom responds when name is called, does not seek to share interests with caregivers.</w:t>
      </w:r>
    </w:p>
    <w:p>
      <w:pPr>
        <w:pStyle w:val="text"/>
        <w:numPr>
          <w:ilvl w:val="0"/>
          <w:numId w:val="2"/>
        </w:numPr>
      </w:pPr>
      <w:r>
        <w:t xml:space="preserve">Why it may be significant: Joint attention is foundational pre‑language social skill for typical toddler development. Deficits in joint attention are one of the core early markers of ASD (Ozonoff et al., 2010).</w:t>
      </w:r>
    </w:p>
    <w:p>
      <w:pPr>
        <w:pStyle w:val="text"/>
        <w:numPr>
          <w:ilvl w:val="0"/>
          <w:numId w:val="2"/>
        </w:numPr>
      </w:pPr>
      <w:r>
        <w:t xml:space="preserve">At what developmental stage it may become noticeable: Typically emerges as a concern between </w:t>
      </w:r>
      <w:r>
        <w:rPr>
          <w:b/>
          <w:bCs/>
        </w:rPr>
        <w:t xml:space="preserve">12‑24 months old</w:t>
      </w:r>
      <w:r>
        <w:t xml:space="preserve">. Became clearly observable for Liam at 24 months old.</w:t>
      </w:r>
    </w:p>
    <w:p>
      <w:pPr>
        <w:pStyle w:val="text"/>
        <w:numPr>
          <w:ilvl w:val="0"/>
          <w:numId w:val="2"/>
        </w:numPr>
      </w:pPr>
      <w:r>
        <w:t xml:space="preserve">Whether it represents a developmental concern, a risk indicator, or a possible red flag: </w:t>
      </w:r>
      <w:r>
        <w:rPr>
          <w:b/>
          <w:bCs/>
        </w:rPr>
        <w:t xml:space="preserve">Red flag</w:t>
      </w:r>
      <w:r>
        <w:t xml:space="preserve">. Persistent lack of joint attention is a well‑established ASD red flag.</w:t>
      </w:r>
    </w:p>
    <w:p>
      <w:pPr>
        <w:pStyle w:val="text"/>
        <w:numPr>
          <w:ilvl w:val="0"/>
          <w:numId w:val="2"/>
        </w:numPr>
      </w:pPr>
      <w:r>
        <w:t xml:space="preserve">What additional information should be obtained before making conclusions: Need to collect parent report across multiple settings (home, preschool); rule out hearing impairment; observe child in multiple natural play contexts; check if joint attention occurs with any familiar adult.</w:t>
      </w:r>
    </w:p>
    <w:p>
      <w:pPr>
        <w:pStyle w:val="Heading2"/>
      </w:pPr>
      <w:r>
        <w:t xml:space="preserve">Indicator 2: Language regression &amp; limited expressive communication (Communication/language domain)</w:t>
      </w:r>
    </w:p>
    <w:p>
      <w:pPr>
        <w:pStyle w:val="text"/>
        <w:numPr>
          <w:ilvl w:val="0"/>
          <w:numId w:val="2"/>
        </w:numPr>
      </w:pPr>
      <w:r>
        <w:t xml:space="preserve">What the indicator is: Loss of previously acquired single words around 24 months of age; at 3 years 4 months, mostly uses single words, almost no spontaneous two‑word combinations. Rarely uses language to make social requests.</w:t>
      </w:r>
    </w:p>
    <w:p>
      <w:pPr>
        <w:pStyle w:val="text"/>
        <w:numPr>
          <w:ilvl w:val="0"/>
          <w:numId w:val="2"/>
        </w:numPr>
      </w:pPr>
      <w:r>
        <w:t xml:space="preserve">Why it may be significant: Developmental language regression is strongly associated with ASD risk; typical toddlers expand vocabulary, do not lose already‑acquired speech.</w:t>
      </w:r>
    </w:p>
    <w:p>
      <w:pPr>
        <w:pStyle w:val="text"/>
        <w:numPr>
          <w:ilvl w:val="0"/>
          <w:numId w:val="2"/>
        </w:numPr>
      </w:pPr>
      <w:r>
        <w:t xml:space="preserve">At what developmental stage it may become noticeable: </w:t>
      </w:r>
      <w:r>
        <w:rPr>
          <w:b/>
          <w:bCs/>
        </w:rPr>
        <w:t xml:space="preserve">18‑24 months old</w:t>
      </w:r>
      <w:r>
        <w:t xml:space="preserve">. Parents first noticed regression at 24 months.</w:t>
      </w:r>
    </w:p>
    <w:p>
      <w:pPr>
        <w:pStyle w:val="text"/>
        <w:numPr>
          <w:ilvl w:val="0"/>
          <w:numId w:val="2"/>
        </w:numPr>
      </w:pPr>
      <w:r>
        <w:t xml:space="preserve">Whether it represents a developmental concern, a risk indicator, or a possible red flag: </w:t>
      </w:r>
      <w:r>
        <w:rPr>
          <w:b/>
          <w:bCs/>
        </w:rPr>
        <w:t xml:space="preserve">Red flag</w:t>
      </w:r>
      <w:r>
        <w:t xml:space="preserve">. Language regression is a major warning sign for ASD.</w:t>
      </w:r>
    </w:p>
    <w:p>
      <w:pPr>
        <w:pStyle w:val="text"/>
        <w:numPr>
          <w:ilvl w:val="0"/>
          <w:numId w:val="2"/>
        </w:numPr>
      </w:pPr>
      <w:r>
        <w:t xml:space="preserve">What additional information should be obtained before making conclusions: Obtain full developmental history of all early words; speech‑language pathology assessment; formal hearing evaluation; record language samples in home vs preschool environment.</w:t>
      </w:r>
    </w:p>
    <w:p>
      <w:pPr>
        <w:pStyle w:val="Heading2"/>
      </w:pPr>
      <w:r>
        <w:t xml:space="preserve">Indicator3: Restricted repetitive behaviours (Behavioural domain)</w:t>
      </w:r>
    </w:p>
    <w:p>
      <w:pPr>
        <w:pStyle w:val="text"/>
        <w:numPr>
          <w:ilvl w:val="0"/>
          <w:numId w:val="2"/>
        </w:numPr>
      </w:pPr>
      <w:r>
        <w:t xml:space="preserve">What the indicator is: Repetitive lining‑up of toy vehicles, hand‑flapping during excitement or stress, intense narrow preoccupation with wheels and cars; distress when routines are changed.</w:t>
      </w:r>
    </w:p>
    <w:p>
      <w:pPr>
        <w:pStyle w:val="text"/>
        <w:numPr>
          <w:ilvl w:val="0"/>
          <w:numId w:val="2"/>
        </w:numPr>
      </w:pPr>
      <w:r>
        <w:t xml:space="preserve">Why it may be significant: Restricted, repetitive patterns of behaviour, interests or activities constitute one of two core diagnostic criteria for ASD (DSM‑5‑TR).</w:t>
      </w:r>
    </w:p>
    <w:p>
      <w:pPr>
        <w:pStyle w:val="text"/>
        <w:numPr>
          <w:ilvl w:val="0"/>
          <w:numId w:val="2"/>
        </w:numPr>
      </w:pPr>
      <w:r>
        <w:t xml:space="preserve">At what developmental stage it may become noticeable: </w:t>
      </w:r>
      <w:r>
        <w:rPr>
          <w:b/>
          <w:bCs/>
        </w:rPr>
        <w:t xml:space="preserve">2‑3 years old</w:t>
      </w:r>
      <w:r>
        <w:t xml:space="preserve">. Liam’s repetitive play patterns became obvious after age 2.</w:t>
      </w:r>
    </w:p>
    <w:p>
      <w:pPr>
        <w:pStyle w:val="text"/>
        <w:numPr>
          <w:ilvl w:val="0"/>
          <w:numId w:val="2"/>
        </w:numPr>
      </w:pPr>
      <w:r>
        <w:t xml:space="preserve">Whether it represents a developmental concern, a risk indicator, or a possible red flag: </w:t>
      </w:r>
      <w:r>
        <w:rPr>
          <w:b/>
          <w:bCs/>
        </w:rPr>
        <w:t xml:space="preserve">Risk indicator / red flag</w:t>
      </w:r>
      <w:r>
        <w:t xml:space="preserve">. Repetitive behaviours alone are not diagnostic, but combined with social‑communication deficits, it is a red flag for ASD.</w:t>
      </w:r>
    </w:p>
    <w:p>
      <w:pPr>
        <w:pStyle w:val="text"/>
        <w:numPr>
          <w:ilvl w:val="0"/>
          <w:numId w:val="2"/>
        </w:numPr>
      </w:pPr>
      <w:r>
        <w:t xml:space="preserve">What additional information should be obtained before making conclusions: Observe whether these behaviours interfere with daily play and learning; distinguish between normal toddler repetitive play versus impairing repetitive patterns; collect parent report on how child reacts to routine changes across situations.</w:t>
      </w:r>
    </w:p>
    <w:p>
      <w:pPr>
        <w:pStyle w:val="Heading2"/>
      </w:pPr>
      <w:r>
        <w:t xml:space="preserve">Indicator4: Delayed pretend play skills (Cognitive domain)</w:t>
      </w:r>
    </w:p>
    <w:p>
      <w:pPr>
        <w:pStyle w:val="text"/>
        <w:numPr>
          <w:ilvl w:val="0"/>
          <w:numId w:val="2"/>
        </w:numPr>
      </w:pPr>
      <w:r>
        <w:t xml:space="preserve">What the indicator is: Liam rarely engages in symbolic pretend play (e.g. feeding doll, pretending to drive car). He only uses toys for repetitive lining‑up instead of functional or imaginative play.</w:t>
      </w:r>
    </w:p>
    <w:p>
      <w:pPr>
        <w:pStyle w:val="text"/>
        <w:numPr>
          <w:ilvl w:val="0"/>
          <w:numId w:val="2"/>
        </w:numPr>
      </w:pPr>
      <w:r>
        <w:t xml:space="preserve">Why it may be significant: Pretend play emerges typically 18‑30 months; it links social cognition, language and flexible thinking. Absence of pretend play is common in young autistic children.</w:t>
      </w:r>
    </w:p>
    <w:p>
      <w:pPr>
        <w:pStyle w:val="text"/>
        <w:numPr>
          <w:ilvl w:val="0"/>
          <w:numId w:val="2"/>
        </w:numPr>
      </w:pPr>
      <w:r>
        <w:t xml:space="preserve">At what developmental stage it may become noticeable: </w:t>
      </w:r>
      <w:r>
        <w:rPr>
          <w:b/>
          <w:bCs/>
        </w:rPr>
        <w:t xml:space="preserve">24‑36 months</w:t>
      </w:r>
      <w:r>
        <w:t xml:space="preserve">. Very apparent for Liam by age 3.</w:t>
      </w:r>
    </w:p>
    <w:p>
      <w:pPr>
        <w:pStyle w:val="text"/>
        <w:numPr>
          <w:ilvl w:val="0"/>
          <w:numId w:val="2"/>
        </w:numPr>
      </w:pPr>
      <w:r>
        <w:t xml:space="preserve">Whether it represents a developmental concern, a risk indicator, or a possible red flag: </w:t>
      </w:r>
      <w:r>
        <w:rPr>
          <w:b/>
          <w:bCs/>
        </w:rPr>
        <w:t xml:space="preserve">Risk indicator</w:t>
      </w:r>
      <w:r>
        <w:t xml:space="preserve">.</w:t>
      </w:r>
    </w:p>
    <w:p>
      <w:pPr>
        <w:pStyle w:val="text"/>
        <w:numPr>
          <w:ilvl w:val="0"/>
          <w:numId w:val="2"/>
        </w:numPr>
      </w:pPr>
      <w:r>
        <w:t xml:space="preserve">What additional information should be obtained before making conclusions: Observe child’s play with different sets of toys; check whether pretend play can be elicited with adult prompting; compare play at home and childcare.</w:t>
      </w:r>
    </w:p>
    <w:p>
      <w:pPr>
        <w:pStyle w:val="Heading2"/>
      </w:pPr>
      <w:r>
        <w:t xml:space="preserve">Indicator5: Partial delays in adaptive/self‑help skills (Adaptive/self‑help domain)</w:t>
      </w:r>
    </w:p>
    <w:p>
      <w:pPr>
        <w:pStyle w:val="text"/>
        <w:numPr>
          <w:ilvl w:val="0"/>
          <w:numId w:val="2"/>
        </w:numPr>
      </w:pPr>
      <w:r>
        <w:t xml:space="preserve">What the indicator is: Liam can feed himself with spoon, but resists attempts to learn dressing or hand‑washing routines; strongly prefers familiar fixed sequences for self‑care tasks.</w:t>
      </w:r>
    </w:p>
    <w:p>
      <w:pPr>
        <w:pStyle w:val="text"/>
        <w:numPr>
          <w:ilvl w:val="0"/>
          <w:numId w:val="2"/>
        </w:numPr>
      </w:pPr>
      <w:r>
        <w:t xml:space="preserve">Why it may be significant: Adaptive delays in context of social‑communication deficits reflect difficulties with flexible daily living routines, common in ASD.</w:t>
      </w:r>
    </w:p>
    <w:p>
      <w:pPr>
        <w:pStyle w:val="text"/>
        <w:numPr>
          <w:ilvl w:val="0"/>
          <w:numId w:val="2"/>
        </w:numPr>
      </w:pPr>
      <w:r>
        <w:t xml:space="preserve">At what developmental stage it may become noticeable: </w:t>
      </w:r>
      <w:r>
        <w:rPr>
          <w:b/>
          <w:bCs/>
        </w:rPr>
        <w:t xml:space="preserve">2.5‑3.5 years</w:t>
      </w:r>
      <w:r>
        <w:t xml:space="preserve">.</w:t>
      </w:r>
    </w:p>
    <w:p>
      <w:pPr>
        <w:pStyle w:val="text"/>
        <w:numPr>
          <w:ilvl w:val="0"/>
          <w:numId w:val="2"/>
        </w:numPr>
      </w:pPr>
      <w:r>
        <w:t xml:space="preserve">Whether it represents a developmental concern, a risk indicator, or a possible red flag: </w:t>
      </w:r>
      <w:r>
        <w:rPr>
          <w:b/>
          <w:bCs/>
        </w:rPr>
        <w:t xml:space="preserve">Developmental concern</w:t>
      </w:r>
      <w:r>
        <w:t xml:space="preserve">.</w:t>
      </w:r>
    </w:p>
    <w:p>
      <w:pPr>
        <w:pStyle w:val="text"/>
        <w:numPr>
          <w:ilvl w:val="0"/>
          <w:numId w:val="2"/>
        </w:numPr>
      </w:pPr>
      <w:r>
        <w:t xml:space="preserve">What additional information should be obtained before making conclusions: Gather Vineland adaptive behaviour information from parents and preschool; separate whether delays stem from motor issues, social‑motivation differences or rigid behavioural patterns.</w:t>
      </w:r>
    </w:p>
    <w:p>
      <w:pPr>
        <w:pStyle w:val="blockquote"/>
        <w:pBdr>
          <w:left w:val="single" w:color="BBBFC4" w:sz="18" w:space="0"/>
        </w:pBdr>
      </w:pPr>
      <w:r>
        <w:t xml:space="preserve">Reference：Ozonoff, S., et al. (2010). A prospective study of the emergence of early behavioural signs of autism. </w:t>
      </w:r>
      <w:r>
        <w:rPr>
          <w:i/>
          <w:iCs/>
        </w:rPr>
        <w:t xml:space="preserve">Archives of General Psychiatry</w:t>
      </w:r>
      <w:r>
        <w:t xml:space="preserve">.</w:t>
      </w:r>
    </w:p>
    <w:p>
      <w:pPr>
        <w:pStyle w:val="text"/>
      </w:pPr>
    </w:p>
    <w:p>
      <w:pPr>
        <w:pBdr>
          <w:bottom w:val="single" w:color="auto" w:sz="6" w:space="1"/>
        </w:pBdr>
      </w:pPr>
    </w:p>
    <w:p>
      <w:pPr>
        <w:pStyle w:val="Heading1"/>
      </w:pPr>
      <w:r>
        <w:t xml:space="preserve">PART D: Select Suitable Screening Tools</w:t>
      </w:r>
    </w:p>
    <w:p>
      <w:pPr>
        <w:pStyle w:val="blockquote"/>
        <w:pBdr>
          <w:left w:val="single" w:color="BBBFC4" w:sz="18" w:space="0"/>
        </w:pBdr>
      </w:pPr>
      <w:r>
        <w:t xml:space="preserve">Requirement: pick </w:t>
      </w:r>
      <w:r>
        <w:rPr>
          <w:b/>
          <w:bCs/>
        </w:rPr>
        <w:t xml:space="preserve">two screening tools</w:t>
      </w:r>
      <w:r>
        <w:t xml:space="preserve">, distinguish screening tool (not diagnostic). Assignment provided list: ASQ, M‑CHAT‑R/F, PEDS, Denver‑II, SDQ etc.</w:t>
      </w:r>
    </w:p>
    <w:p>
      <w:pPr>
        <w:pStyle w:val="text"/>
      </w:pPr>
      <w:r>
        <w:t xml:space="preserve">We select: 1) </w:t>
      </w:r>
      <w:r>
        <w:rPr>
          <w:b/>
          <w:bCs/>
        </w:rPr>
        <w:t xml:space="preserve">M‑CHAT‑R/F (Modified Checklist for Autism in Toddlers‑Revised with Follow‑Up)</w:t>
      </w:r>
      <w:r>
        <w:t xml:space="preserve">；2) </w:t>
      </w:r>
      <w:r>
        <w:rPr>
          <w:b/>
          <w:bCs/>
        </w:rPr>
        <w:t xml:space="preserve">Ages &amp; Stages Questionnaires, Third Edition (ASQ‑3)</w:t>
      </w:r>
    </w:p>
    <w:p>
      <w:pPr>
        <w:pStyle w:val="Heading2"/>
      </w:pPr>
      <w:r>
        <w:t xml:space="preserve">Tool 1: M‑CHAT‑R/F</w:t>
      </w:r>
    </w:p>
    <w:p>
      <w:pPr>
        <w:pStyle w:val="text"/>
        <w:numPr>
          <w:ilvl w:val="0"/>
          <w:numId w:val="2"/>
        </w:numPr>
      </w:pPr>
      <w:r>
        <w:t xml:space="preserve">Name of the instrument: Modified Checklist for Autism in Toddlers, Revised with Follow‑Up (</w:t>
      </w:r>
      <w:r>
        <w:rPr>
          <w:b/>
          <w:bCs/>
        </w:rPr>
        <w:t xml:space="preserve">M‑CHAT‑R/F</w:t>
      </w:r>
      <w:r>
        <w:t xml:space="preserve">)</w:t>
      </w:r>
    </w:p>
    <w:p>
      <w:pPr>
        <w:pStyle w:val="text"/>
        <w:numPr>
          <w:ilvl w:val="0"/>
          <w:numId w:val="2"/>
        </w:numPr>
      </w:pPr>
      <w:r>
        <w:t xml:space="preserve">Developer or author: Robins, Fein, &amp; Barton</w:t>
      </w:r>
    </w:p>
    <w:p>
      <w:pPr>
        <w:pStyle w:val="text"/>
        <w:numPr>
          <w:ilvl w:val="0"/>
          <w:numId w:val="2"/>
        </w:numPr>
      </w:pPr>
      <w:r>
        <w:t xml:space="preserve">Target age range: </w:t>
      </w:r>
      <w:r>
        <w:rPr>
          <w:b/>
          <w:bCs/>
        </w:rPr>
        <w:t xml:space="preserve">16‑30 months old</w:t>
      </w:r>
      <w:r>
        <w:t xml:space="preserve"> (can still be used clinically for screening for our 3‑year‑old case with caution)</w:t>
      </w:r>
    </w:p>
    <w:p>
      <w:pPr>
        <w:pStyle w:val="text"/>
        <w:numPr>
          <w:ilvl w:val="0"/>
          <w:numId w:val="2"/>
        </w:numPr>
      </w:pPr>
      <w:r>
        <w:t xml:space="preserve">Purpose: </w:t>
      </w:r>
      <w:r>
        <w:rPr>
          <w:b/>
          <w:bCs/>
        </w:rPr>
        <w:t xml:space="preserve">Screening tool (NOT diagnostic)</w:t>
      </w:r>
      <w:r>
        <w:t xml:space="preserve">. Identify toddlers at risk for Autism Spectrum Disorder. Positive screen requires further comprehensive diagnostic assessment.</w:t>
      </w:r>
    </w:p>
    <w:p>
      <w:pPr>
        <w:pStyle w:val="text"/>
        <w:numPr>
          <w:ilvl w:val="0"/>
          <w:numId w:val="2"/>
        </w:numPr>
      </w:pPr>
      <w:r>
        <w:t xml:space="preserve">Developmental domain(s) assessed: Social‑communication, joint attention, social responsiveness, early play behaviour, early social‑emotional signs of ASD.</w:t>
      </w:r>
    </w:p>
    <w:p>
      <w:pPr>
        <w:pStyle w:val="text"/>
        <w:numPr>
          <w:ilvl w:val="0"/>
          <w:numId w:val="2"/>
        </w:numPr>
      </w:pPr>
      <w:r>
        <w:t xml:space="preserve">Administration method: Parent‑completed questionnaire (20 yes/no items). If initial screen is positive, structured follow‑up interview is conducted with parent to clarify responses.</w:t>
      </w:r>
    </w:p>
    <w:p>
      <w:pPr>
        <w:pStyle w:val="text"/>
        <w:numPr>
          <w:ilvl w:val="0"/>
          <w:numId w:val="2"/>
        </w:numPr>
      </w:pPr>
      <w:r>
        <w:t xml:space="preserve">Approximate administration time: 10‑15 minutes for parent to fill questionnaire; follow‑up interview adds additional 15‑20 minutes.</w:t>
      </w:r>
    </w:p>
    <w:p>
      <w:pPr>
        <w:pStyle w:val="text"/>
        <w:numPr>
          <w:ilvl w:val="0"/>
          <w:numId w:val="2"/>
        </w:numPr>
      </w:pPr>
      <w:r>
        <w:t xml:space="preserve">Who can administer it: Paediatric nurses, early childhood educators, paediatricians, trained allied health professionals. Does </w:t>
      </w:r>
      <w:r>
        <w:rPr>
          <w:b/>
          <w:bCs/>
        </w:rPr>
        <w:t xml:space="preserve">not</w:t>
      </w:r>
      <w:r>
        <w:t xml:space="preserve"> require clinical psychology doctorate level qualification.</w:t>
      </w:r>
    </w:p>
    <w:p>
      <w:pPr>
        <w:pStyle w:val="text"/>
        <w:numPr>
          <w:ilvl w:val="0"/>
          <w:numId w:val="2"/>
        </w:numPr>
      </w:pPr>
      <w:r>
        <w:t xml:space="preserve">Strengths</w:t>
      </w:r>
    </w:p>
    <w:p>
      <w:pPr>
        <w:pStyle w:val="text"/>
        <w:numPr>
          <w:ilvl w:val="1"/>
          <w:numId w:val="3"/>
        </w:numPr>
      </w:pPr>
      <w:r>
        <w:t xml:space="preserve">Validated widely for early ASD screening; good sensitivity for detecting ASD risk in toddlers (Robins et al., 2014).</w:t>
      </w:r>
    </w:p>
    <w:p>
      <w:pPr>
        <w:pStyle w:val="text"/>
        <w:numPr>
          <w:ilvl w:val="1"/>
          <w:numId w:val="3"/>
        </w:numPr>
      </w:pPr>
      <w:r>
        <w:t xml:space="preserve">Quick parent‑report measure, low‑cost, easy to implement in community preschool or well‑child clinic settings.</w:t>
      </w:r>
    </w:p>
    <w:p>
      <w:pPr>
        <w:pStyle w:val="text"/>
        <w:numPr>
          <w:ilvl w:val="1"/>
          <w:numId w:val="3"/>
        </w:numPr>
      </w:pPr>
      <w:r>
        <w:t xml:space="preserve">Includes follow‑up interview component to reduce false‑positive screening results.</w:t>
      </w:r>
    </w:p>
    <w:p>
      <w:pPr>
        <w:pStyle w:val="text"/>
        <w:numPr>
          <w:ilvl w:val="0"/>
          <w:numId w:val="2"/>
        </w:numPr>
      </w:pPr>
      <w:r>
        <w:t xml:space="preserve">Limitations</w:t>
      </w:r>
    </w:p>
    <w:p>
      <w:pPr>
        <w:pStyle w:val="text"/>
        <w:numPr>
          <w:ilvl w:val="1"/>
          <w:numId w:val="3"/>
        </w:numPr>
      </w:pPr>
      <w:r>
        <w:t xml:space="preserve">It is </w:t>
      </w:r>
      <w:r>
        <w:rPr>
          <w:b/>
          <w:bCs/>
        </w:rPr>
        <w:t xml:space="preserve">screening NOT diagnostic</w:t>
      </w:r>
      <w:r>
        <w:t xml:space="preserve">. Cannot confirm ASD diagnosis.</w:t>
      </w:r>
    </w:p>
    <w:p>
      <w:pPr>
        <w:pStyle w:val="text"/>
        <w:numPr>
          <w:ilvl w:val="1"/>
          <w:numId w:val="3"/>
        </w:numPr>
      </w:pPr>
      <w:r>
        <w:t xml:space="preserve">Original normed for 16‑30 months; Liam is 3 years 4 months, so interpretation needs caution.</w:t>
      </w:r>
    </w:p>
    <w:p>
      <w:pPr>
        <w:pStyle w:val="text"/>
        <w:numPr>
          <w:ilvl w:val="1"/>
          <w:numId w:val="3"/>
        </w:numPr>
      </w:pPr>
      <w:r>
        <w:t xml:space="preserve">Relies heavily on parent report; parents may lack awareness of some behaviours, or cultural/language barriers may affect responses.</w:t>
      </w:r>
    </w:p>
    <w:p>
      <w:pPr>
        <w:pStyle w:val="text"/>
        <w:numPr>
          <w:ilvl w:val="1"/>
          <w:numId w:val="3"/>
        </w:numPr>
      </w:pPr>
      <w:r>
        <w:t xml:space="preserve">Can produce false positives: other developmental delay conditions may also yield elevated scores.</w:t>
      </w:r>
    </w:p>
    <w:p>
      <w:pPr>
        <w:pStyle w:val="text"/>
        <w:numPr>
          <w:ilvl w:val="0"/>
          <w:numId w:val="2"/>
        </w:numPr>
      </w:pPr>
      <w:r>
        <w:t xml:space="preserve">Cultural and language considerations: Translated versions available; need to ensure parent understands questionnaire language; use interpreter if needed for families with limited‑English proficiency (like Liam’s mother).</w:t>
      </w:r>
    </w:p>
    <w:p>
      <w:pPr>
        <w:pStyle w:val="text"/>
        <w:numPr>
          <w:ilvl w:val="0"/>
          <w:numId w:val="2"/>
        </w:numPr>
      </w:pPr>
      <w:r>
        <w:t xml:space="preserve">Evidence of reliability and validity: Robins et al.(2014) demonstrated good sensitivity (~0.83) and specificity for ASD risk screening in toddler population.</w:t>
      </w:r>
    </w:p>
    <w:p>
      <w:pPr>
        <w:pStyle w:val="Heading2"/>
      </w:pPr>
      <w:r>
        <w:t xml:space="preserve">Tool2: Ages and Stages Questionnaires‑3 (ASQ‑3)</w:t>
      </w:r>
    </w:p>
    <w:p>
      <w:pPr>
        <w:pStyle w:val="text"/>
        <w:numPr>
          <w:ilvl w:val="0"/>
          <w:numId w:val="2"/>
        </w:numPr>
      </w:pPr>
      <w:r>
        <w:t xml:space="preserve">Name of the instrument: Ages and Stages Questionnaires®, Third Edition (</w:t>
      </w:r>
      <w:r>
        <w:rPr>
          <w:b/>
          <w:bCs/>
        </w:rPr>
        <w:t xml:space="preserve">ASQ‑3</w:t>
      </w:r>
      <w:r>
        <w:t xml:space="preserve">)</w:t>
      </w:r>
    </w:p>
    <w:p>
      <w:pPr>
        <w:pStyle w:val="text"/>
        <w:numPr>
          <w:ilvl w:val="0"/>
          <w:numId w:val="2"/>
        </w:numPr>
      </w:pPr>
      <w:r>
        <w:t xml:space="preserve">Developer or author: Squires &amp; Bricker</w:t>
      </w:r>
    </w:p>
    <w:p>
      <w:pPr>
        <w:pStyle w:val="text"/>
        <w:numPr>
          <w:ilvl w:val="0"/>
          <w:numId w:val="2"/>
        </w:numPr>
      </w:pPr>
      <w:r>
        <w:t xml:space="preserve">Target age range: 1 month to 66 months (5.5 years old). For Liam (3y4m): use the 36‑month questionnaire form.</w:t>
      </w:r>
    </w:p>
    <w:p>
      <w:pPr>
        <w:pStyle w:val="text"/>
        <w:numPr>
          <w:ilvl w:val="0"/>
          <w:numId w:val="2"/>
        </w:numPr>
      </w:pPr>
      <w:r>
        <w:t xml:space="preserve">Purpose: </w:t>
      </w:r>
      <w:r>
        <w:rPr>
          <w:b/>
          <w:bCs/>
        </w:rPr>
        <w:t xml:space="preserve">General developmental screening tool (non‑diagnostic)</w:t>
      </w:r>
      <w:r>
        <w:t xml:space="preserve">. Identify children at risk across broad developmental domains; flag children needing further developmental assessment. It does </w:t>
      </w:r>
      <w:r>
        <w:rPr>
          <w:b/>
          <w:bCs/>
        </w:rPr>
        <w:t xml:space="preserve">not</w:t>
      </w:r>
      <w:r>
        <w:t xml:space="preserve"> specifically screen for ASD, but will pick up social‑communication delays seen in ASD.</w:t>
      </w:r>
    </w:p>
    <w:p>
      <w:pPr>
        <w:pStyle w:val="text"/>
        <w:numPr>
          <w:ilvl w:val="0"/>
          <w:numId w:val="2"/>
        </w:numPr>
      </w:pPr>
      <w:r>
        <w:t xml:space="preserve">Developmental domain(s) assessed: Communication, Gross Motor, Fine Motor, Problem‑Solving (cognitive), Personal‑Social (social‑emotional/adaptive).</w:t>
      </w:r>
    </w:p>
    <w:p>
      <w:pPr>
        <w:pStyle w:val="text"/>
        <w:numPr>
          <w:ilvl w:val="0"/>
          <w:numId w:val="2"/>
        </w:numPr>
      </w:pPr>
      <w:r>
        <w:t xml:space="preserve">Administration method: Parent‑completed questionnaire; can also be completed by interview with caregiver.</w:t>
      </w:r>
    </w:p>
    <w:p>
      <w:pPr>
        <w:pStyle w:val="text"/>
        <w:numPr>
          <w:ilvl w:val="0"/>
          <w:numId w:val="2"/>
        </w:numPr>
      </w:pPr>
      <w:r>
        <w:t xml:space="preserve">Approximate administration time: 10‑15 minutes.</w:t>
      </w:r>
    </w:p>
    <w:p>
      <w:pPr>
        <w:pStyle w:val="text"/>
        <w:numPr>
          <w:ilvl w:val="0"/>
          <w:numId w:val="2"/>
        </w:numPr>
      </w:pPr>
      <w:r>
        <w:t xml:space="preserve">Who can administer it: Early childhood educators, nurses, allied health, community practitioners after brief training.</w:t>
      </w:r>
    </w:p>
    <w:p>
      <w:pPr>
        <w:pStyle w:val="text"/>
        <w:numPr>
          <w:ilvl w:val="0"/>
          <w:numId w:val="2"/>
        </w:numPr>
      </w:pPr>
      <w:r>
        <w:t xml:space="preserve">Strengths</w:t>
      </w:r>
    </w:p>
    <w:p>
      <w:pPr>
        <w:pStyle w:val="text"/>
        <w:numPr>
          <w:ilvl w:val="1"/>
          <w:numId w:val="3"/>
        </w:numPr>
      </w:pPr>
      <w:r>
        <w:t xml:space="preserve">Covers multiple developmental domains, can capture Liam’s communication and personal‑social delays, while also confirming his intact fine motor skills.</w:t>
      </w:r>
    </w:p>
    <w:p>
      <w:pPr>
        <w:pStyle w:val="text"/>
        <w:numPr>
          <w:ilvl w:val="1"/>
          <w:numId w:val="3"/>
        </w:numPr>
      </w:pPr>
      <w:r>
        <w:t xml:space="preserve">Widely used in community early‑childhood settings globally.</w:t>
      </w:r>
    </w:p>
    <w:p>
      <w:pPr>
        <w:pStyle w:val="text"/>
        <w:numPr>
          <w:ilvl w:val="1"/>
          <w:numId w:val="3"/>
        </w:numPr>
      </w:pPr>
      <w:r>
        <w:t xml:space="preserve">Identifies general developmental risk, not only ASD; helps rule‑in or rule‑out other developmental delay possibilities.</w:t>
      </w:r>
    </w:p>
    <w:p>
      <w:pPr>
        <w:pStyle w:val="text"/>
        <w:numPr>
          <w:ilvl w:val="0"/>
          <w:numId w:val="2"/>
        </w:numPr>
      </w:pPr>
      <w:r>
        <w:t xml:space="preserve">Limitations</w:t>
      </w:r>
    </w:p>
    <w:p>
      <w:pPr>
        <w:pStyle w:val="text"/>
        <w:numPr>
          <w:ilvl w:val="1"/>
          <w:numId w:val="3"/>
        </w:numPr>
      </w:pPr>
      <w:r>
        <w:t xml:space="preserve">Not ASD‑specific screening tool. A child with ASD may score low on communication/personal‑social domains, but ASQ‑3 cannot differentiate ASD from other language delay.</w:t>
      </w:r>
    </w:p>
    <w:p>
      <w:pPr>
        <w:pStyle w:val="text"/>
        <w:numPr>
          <w:ilvl w:val="1"/>
          <w:numId w:val="3"/>
        </w:numPr>
      </w:pPr>
      <w:r>
        <w:t xml:space="preserve">Parent‑report bias possible. It is screening tool only; cannot establish diagnosis.</w:t>
      </w:r>
    </w:p>
    <w:p>
      <w:pPr>
        <w:pStyle w:val="text"/>
        <w:numPr>
          <w:ilvl w:val="0"/>
          <w:numId w:val="2"/>
        </w:numPr>
      </w:pPr>
      <w:r>
        <w:t xml:space="preserve">Cultural and language considerations: Multiple translations available; need to evaluate cultural appropriateness of items for family context.</w:t>
      </w:r>
    </w:p>
    <w:p>
      <w:pPr>
        <w:pStyle w:val="text"/>
        <w:numPr>
          <w:ilvl w:val="0"/>
          <w:numId w:val="2"/>
        </w:numPr>
      </w:pPr>
      <w:r>
        <w:t xml:space="preserve">Evidence of reliability and validity: Well‑established test‑retest reliability and construct validity for developmental screening (Squires &amp; Bricker, 2009).</w:t>
      </w:r>
    </w:p>
    <w:p>
      <w:pPr>
        <w:pStyle w:val="blockquote"/>
        <w:pBdr>
          <w:left w:val="single" w:color="BBBFC4" w:sz="18" w:space="0"/>
        </w:pBdr>
      </w:pPr>
      <w:r>
        <w:t xml:space="preserve">References</w:t>
      </w:r>
    </w:p>
    <w:p>
      <w:pPr>
        <w:pStyle w:val="text"/>
        <w:numPr>
          <w:ilvl w:val="0"/>
          <w:numId w:val="3"/>
        </w:numPr>
      </w:pPr>
      <w:r>
        <w:t xml:space="preserve">Robins, D. L., et al. (2014). M‑CHAT‑R/F: Revised checklist with follow‑up for autism spectrum disorder. </w:t>
      </w:r>
      <w:r>
        <w:rPr>
          <w:i/>
          <w:iCs/>
        </w:rPr>
        <w:t xml:space="preserve">Journal of Autism and Developmental Disorders</w:t>
      </w:r>
      <w:r>
        <w:t xml:space="preserve">.</w:t>
      </w:r>
    </w:p>
    <w:p>
      <w:pPr>
        <w:pStyle w:val="text"/>
        <w:numPr>
          <w:ilvl w:val="0"/>
          <w:numId w:val="3"/>
        </w:numPr>
      </w:pPr>
      <w:r>
        <w:t xml:space="preserve">Squires, J., &amp; Bricker, D. (2009). </w:t>
      </w:r>
      <w:r>
        <w:rPr>
          <w:i/>
          <w:iCs/>
        </w:rPr>
        <w:t xml:space="preserve">Ages &amp; Stages Questionnaires‑3 (ASQ‑3)</w:t>
      </w:r>
      <w:r>
        <w:t xml:space="preserve">. Brookes Publishing.</w:t>
      </w:r>
    </w:p>
    <w:p>
      <w:pPr>
        <w:pStyle w:val="blockquote"/>
        <w:pBdr>
          <w:left w:val="single" w:color="BBBFC4" w:sz="18" w:space="0"/>
        </w:pBdr>
      </w:pPr>
      <w:r>
        <w:t xml:space="preserve">Important note from assignment brief: </w:t>
      </w:r>
      <w:r>
        <w:rPr>
          <w:b/>
          <w:bCs/>
        </w:rPr>
        <w:t xml:space="preserve">A positive screening result does not, by itself, establish a diagnosis.</w:t>
      </w:r>
      <w:r>
        <w:t xml:space="preserve"> If Liam scores at‑risk on these two tools, this only confirms risk; we must proceed to comprehensive diagnostic assessment (e.g. ADOS‑2 as diagnostic instrument, not screening tool).</w:t>
      </w:r>
    </w:p>
    <w:p>
      <w:pPr>
        <w:pStyle w:val="text"/>
      </w:pPr>
    </w:p>
    <w:p>
      <w:pPr>
        <w:pBdr>
          <w:bottom w:val="single" w:color="auto" w:sz="6" w:space="1"/>
        </w:pBdr>
      </w:pPr>
    </w:p>
    <w:p>
      <w:pPr>
        <w:pStyle w:val="Heading1"/>
      </w:pPr>
      <w:r>
        <w:t xml:space="preserve">PART E: The Screening Decision</w:t>
      </w:r>
    </w:p>
    <w:p>
      <w:pPr>
        <w:pStyle w:val="blockquote"/>
        <w:pBdr>
          <w:left w:val="single" w:color="BBBFC4" w:sz="18" w:space="0"/>
        </w:pBdr>
      </w:pPr>
      <w:r>
        <w:t xml:space="preserve">Choice: </w:t>
      </w:r>
      <w:r>
        <w:rPr>
          <w:b/>
          <w:bCs/>
        </w:rPr>
        <w:t xml:space="preserve">Referred for comprehensive assessment AND referred for immediate intervention/support</w:t>
      </w:r>
    </w:p>
    <w:p>
      <w:pPr>
        <w:pStyle w:val="text"/>
      </w:pPr>
      <w:r>
        <w:t xml:space="preserve">Justification with case‑based and scholarly evidence:</w:t>
      </w:r>
    </w:p>
    <w:p>
      <w:pPr>
        <w:pStyle w:val="text"/>
        <w:numPr>
          <w:ilvl w:val="0"/>
          <w:numId w:val="2"/>
        </w:numPr>
      </w:pPr>
      <w:r>
        <w:t xml:space="preserve">Rationale for Referred for comprehensive assessment</w:t>
      </w:r>
    </w:p>
    <w:p>
      <w:pPr>
        <w:pStyle w:val="text"/>
      </w:pPr>
      <w:r>
        <w:t xml:space="preserve">Liam demonstrates multiple red‑flag early indicators: persistent joint‑attention deficits, language regression, restricted repetitive behaviours, limited pretend play. Two screening tools (M‑CHAT‑R/F and ASQ‑3) are expected to return at‑risk results. Screening instruments are limited; we cannot diagnose ASD from screening alone (assignment note). He needs formal multidisciplinary comprehensive diagnostic assessment team: paediatrician, speech‑language pathologist, clinical psychologist using diagnostic instrument such as ADOS‑2, together with developmental history interview. This aligns with best‑practice early‑identification guidelines for ASD (American Academy of Pediatrics [AAP], 2020).</w:t>
      </w:r>
    </w:p>
    <w:p>
      <w:pPr>
        <w:pStyle w:val="text"/>
        <w:numPr>
          <w:ilvl w:val="0"/>
          <w:numId w:val="2"/>
        </w:numPr>
      </w:pPr>
      <w:r>
        <w:t xml:space="preserve">Rationale for Referred for immediate intervention/support</w:t>
      </w:r>
    </w:p>
    <w:p>
      <w:pPr>
        <w:pStyle w:val="text"/>
      </w:pPr>
      <w:r>
        <w:t xml:space="preserve">We do </w:t>
      </w:r>
      <w:r>
        <w:rPr>
          <w:b/>
          <w:bCs/>
        </w:rPr>
        <w:t xml:space="preserve">not wait for final formal diagnosis to commence support</w:t>
      </w:r>
      <w:r>
        <w:t xml:space="preserve">. Research shows early intervention improves outcomes for autistic children even before formal diagnostic confirmation (Zwaigenbaum et al., 2015). Even while waiting for diagnostic appointments, Liam already shows impairing social‑communication and rigid behaviours affecting preschool participation and family life. Immediate early supports can be initiated for child, family and childcare setting.</w:t>
      </w:r>
    </w:p>
    <w:p>
      <w:pPr>
        <w:pStyle w:val="text"/>
      </w:pPr>
      <w:r>
        <w:t xml:space="preserve">Other options ruled out:</w:t>
      </w:r>
    </w:p>
    <w:p>
      <w:pPr>
        <w:pStyle w:val="text"/>
        <w:numPr>
          <w:ilvl w:val="0"/>
          <w:numId w:val="3"/>
        </w:numPr>
      </w:pPr>
      <w:r>
        <w:t xml:space="preserve">Monitored / Screened / Rescreened: Not appropriate. Liam already shows multiple red‑flag behaviours; simple monitoring or repeat screening would create harmful delay of support.</w:t>
      </w:r>
    </w:p>
    <w:p>
      <w:pPr>
        <w:pStyle w:val="blockquote"/>
        <w:pBdr>
          <w:left w:val="single" w:color="BBBFC4" w:sz="18" w:space="0"/>
        </w:pBdr>
      </w:pPr>
      <w:r>
        <w:t xml:space="preserve">References</w:t>
      </w:r>
    </w:p>
    <w:p>
      <w:pPr>
        <w:pStyle w:val="text"/>
        <w:numPr>
          <w:ilvl w:val="0"/>
          <w:numId w:val="3"/>
        </w:numPr>
      </w:pPr>
      <w:r>
        <w:t xml:space="preserve">American Academy of Pediatrics. (2020). Identification, evaluation, and management of children with autism spectrum disorder. </w:t>
      </w:r>
      <w:r>
        <w:rPr>
          <w:i/>
          <w:iCs/>
        </w:rPr>
        <w:t xml:space="preserve">Pediatrics</w:t>
      </w:r>
      <w:r>
        <w:t xml:space="preserve">.</w:t>
      </w:r>
    </w:p>
    <w:p>
      <w:pPr>
        <w:pStyle w:val="text"/>
        <w:numPr>
          <w:ilvl w:val="0"/>
          <w:numId w:val="3"/>
        </w:numPr>
      </w:pPr>
      <w:r>
        <w:t xml:space="preserve">Zwaigenbaum, L., et al. (2015). Early intervention for children with autism spectrum disorder under 3 years of age: Recommendations for practice. </w:t>
      </w:r>
      <w:r>
        <w:rPr>
          <w:i/>
          <w:iCs/>
        </w:rPr>
        <w:t xml:space="preserve">Journal of Autism and Developmental Disorders</w:t>
      </w:r>
      <w:r>
        <w:t xml:space="preserve">.</w:t>
      </w:r>
    </w:p>
    <w:p>
      <w:pPr>
        <w:pStyle w:val="text"/>
      </w:pPr>
    </w:p>
    <w:p>
      <w:pPr>
        <w:pBdr>
          <w:bottom w:val="single" w:color="auto" w:sz="6" w:space="1"/>
        </w:pBdr>
      </w:pPr>
    </w:p>
    <w:p>
      <w:pPr>
        <w:pStyle w:val="Heading1"/>
      </w:pPr>
      <w:r>
        <w:t xml:space="preserve">PART F: Early Intervention Recommendations</w:t>
      </w:r>
    </w:p>
    <w:p>
      <w:pPr>
        <w:pStyle w:val="text"/>
      </w:pPr>
      <w:r>
        <w:t xml:space="preserve">Three intervention strategies, must address: child needs, family needs, educational/childcare needs, communication, social‑emotional development, functional/adaptive skills, collaboration with professionals.</w:t>
      </w:r>
    </w:p>
    <w:p>
      <w:pPr>
        <w:pStyle w:val="Heading2"/>
      </w:pPr>
      <w:r>
        <w:t xml:space="preserve">Strategy 1: Joint Attention, Symbolic Play, Engagement and Regulation (JASPER) — Child‑focused naturalistic developmental behavioural intervention (NDBI)</w:t>
      </w:r>
    </w:p>
    <w:p>
      <w:pPr>
        <w:pStyle w:val="text"/>
        <w:numPr>
          <w:ilvl w:val="0"/>
          <w:numId w:val="2"/>
        </w:numPr>
      </w:pPr>
      <w:r>
        <w:t xml:space="preserve">Child needs: Target core deficits: joint attention, social initiation, pretend play, social‑emotional engagement. Build communication initiations.</w:t>
      </w:r>
    </w:p>
    <w:p>
      <w:pPr>
        <w:pStyle w:val="text"/>
        <w:numPr>
          <w:ilvl w:val="0"/>
          <w:numId w:val="2"/>
        </w:numPr>
      </w:pPr>
      <w:r>
        <w:t xml:space="preserve">How it works: JASPER is evidence‑based naturalistic developmental behavioural intervention for toddlers/preschool‑age autistic children. Interventionist follows Liam’s interest (vehicles/cars). Within play context, systematically scaffold joint attention, social initiations and early pretend play. Use natural reinforcing consequences.</w:t>
      </w:r>
    </w:p>
    <w:p>
      <w:pPr>
        <w:pStyle w:val="text"/>
        <w:numPr>
          <w:ilvl w:val="0"/>
          <w:numId w:val="2"/>
        </w:numPr>
      </w:pPr>
      <w:r>
        <w:t xml:space="preserve">Educational/childcare needs: Preschool educators receive JASPER coaching, so strategies are embedded within preschool play time.</w:t>
      </w:r>
    </w:p>
    <w:p>
      <w:pPr>
        <w:pStyle w:val="text"/>
        <w:numPr>
          <w:ilvl w:val="0"/>
          <w:numId w:val="2"/>
        </w:numPr>
      </w:pPr>
      <w:r>
        <w:t xml:space="preserve">Family needs: Parents receive brief training so they implement JASPER play routines during daily home play.</w:t>
      </w:r>
    </w:p>
    <w:p>
      <w:pPr>
        <w:pStyle w:val="text"/>
        <w:numPr>
          <w:ilvl w:val="0"/>
          <w:numId w:val="2"/>
        </w:numPr>
      </w:pPr>
      <w:r>
        <w:t xml:space="preserve">Functional/adaptive skills: Improved social engagement generalises to daily routines like mealtime and dressing.</w:t>
      </w:r>
    </w:p>
    <w:p>
      <w:pPr>
        <w:pStyle w:val="text"/>
        <w:numPr>
          <w:ilvl w:val="0"/>
          <w:numId w:val="2"/>
        </w:numPr>
      </w:pPr>
      <w:r>
        <w:t xml:space="preserve">Professional collaboration: Delivered by early intervention specialist; regular communication with preschool educators and speech‑language pathologist.</w:t>
      </w:r>
    </w:p>
    <w:p>
      <w:pPr>
        <w:pStyle w:val="blockquote"/>
        <w:pBdr>
          <w:left w:val="single" w:color="BBBFC4" w:sz="18" w:space="0"/>
        </w:pBdr>
      </w:pPr>
      <w:r>
        <w:t xml:space="preserve">Evidence: JASPER improves joint attention, play and communication for young autistic children (Kasari et al., 2014).</w:t>
      </w:r>
    </w:p>
    <w:p>
      <w:pPr>
        <w:pStyle w:val="Heading2"/>
      </w:pPr>
      <w:r>
        <w:t xml:space="preserve">Strategy 2: Parent‑Mediated Early Intervention (Parent Training)</w:t>
      </w:r>
    </w:p>
    <w:p>
      <w:pPr>
        <w:pStyle w:val="text"/>
        <w:numPr>
          <w:ilvl w:val="0"/>
          <w:numId w:val="2"/>
        </w:numPr>
      </w:pPr>
      <w:r>
        <w:t xml:space="preserve">Child needs: Increase responsive social‑communicative input in home environment to support language and social‑emotional growth.</w:t>
      </w:r>
    </w:p>
    <w:p>
      <w:pPr>
        <w:pStyle w:val="text"/>
        <w:numPr>
          <w:ilvl w:val="0"/>
          <w:numId w:val="2"/>
        </w:numPr>
      </w:pPr>
      <w:r>
        <w:t xml:space="preserve">Family needs: Address parental stress; equip parents with practical strategies; support mother with limited‑English proficiency via translated resources and interpreter service. Teach parents to recognise Liam’s communicative attempts, follow child’s lead, expand language, support transitions to reduce meltdowns caused by routine rigidity. Provide emotional support for parental well‑being.</w:t>
      </w:r>
    </w:p>
    <w:p>
      <w:pPr>
        <w:pStyle w:val="text"/>
        <w:numPr>
          <w:ilvl w:val="0"/>
          <w:numId w:val="2"/>
        </w:numPr>
      </w:pPr>
      <w:r>
        <w:t xml:space="preserve">Educational/childcare needs: Home‑learned strategies shared with preschool educators to achieve consistency across home‑school settings.</w:t>
      </w:r>
    </w:p>
    <w:p>
      <w:pPr>
        <w:pStyle w:val="text"/>
        <w:numPr>
          <w:ilvl w:val="0"/>
          <w:numId w:val="2"/>
        </w:numPr>
      </w:pPr>
      <w:r>
        <w:t xml:space="preserve">Communication &amp; social‑emotional: Parents learn to respond to Liam’s non‑verbal communicative bids, build emotional regulation support.</w:t>
      </w:r>
    </w:p>
    <w:p>
      <w:pPr>
        <w:pStyle w:val="text"/>
        <w:numPr>
          <w:ilvl w:val="0"/>
          <w:numId w:val="2"/>
        </w:numPr>
      </w:pPr>
      <w:r>
        <w:t xml:space="preserve">Functional/adaptive skills: Strategies for self‑care routines (dressing, hand‑washing) to reduce resistance to change.</w:t>
      </w:r>
    </w:p>
    <w:p>
      <w:pPr>
        <w:pStyle w:val="text"/>
        <w:numPr>
          <w:ilvl w:val="0"/>
          <w:numId w:val="2"/>
        </w:numPr>
      </w:pPr>
      <w:r>
        <w:t xml:space="preserve">Professional collaboration: Early intervention practitioner delivers parent coaching; regular case review meetings between family, preschool, paediatric service.</w:t>
      </w:r>
    </w:p>
    <w:p>
      <w:pPr>
        <w:pStyle w:val="blockquote"/>
        <w:pBdr>
          <w:left w:val="single" w:color="BBBFC4" w:sz="18" w:space="0"/>
        </w:pBdr>
      </w:pPr>
      <w:r>
        <w:t xml:space="preserve">Evidence: Parent‑mediated intervention improves child social‑communication outcomes and reduces parental stress (Oono et al., 2013).</w:t>
      </w:r>
    </w:p>
    <w:p>
      <w:pPr>
        <w:pStyle w:val="Heading2"/>
      </w:pPr>
      <w:r>
        <w:t xml:space="preserve">Strategy3: Preschool inclusive classroom adaptation &amp; targeted classroom support</w:t>
      </w:r>
    </w:p>
    <w:p>
      <w:pPr>
        <w:pStyle w:val="text"/>
        <w:numPr>
          <w:ilvl w:val="0"/>
          <w:numId w:val="2"/>
        </w:numPr>
      </w:pPr>
      <w:r>
        <w:t xml:space="preserve">Child needs: Reduce barriers for Liam’s participation in preschool group setting; support social learning with peers.</w:t>
      </w:r>
    </w:p>
    <w:p>
      <w:pPr>
        <w:pStyle w:val="text"/>
        <w:numPr>
          <w:ilvl w:val="0"/>
          <w:numId w:val="2"/>
        </w:numPr>
      </w:pPr>
      <w:r>
        <w:t xml:space="preserve">Educational/childcare needs: Provide training for preschool educators about ASD characteristics; visual schedules to support routine transitions; visual aids for instructions; structured peer play opportunities with supportive peers. Allow access to preferred interests (vehicle toys) as positive reinforcement within classroom activities.</w:t>
      </w:r>
    </w:p>
    <w:p>
      <w:pPr>
        <w:pStyle w:val="text"/>
        <w:numPr>
          <w:ilvl w:val="0"/>
          <w:numId w:val="2"/>
        </w:numPr>
      </w:pPr>
      <w:r>
        <w:t xml:space="preserve">Family needs: Regular two‑way communication notebook between preschool and home for consistent strategy implementation.</w:t>
      </w:r>
    </w:p>
    <w:p>
      <w:pPr>
        <w:pStyle w:val="text"/>
        <w:numPr>
          <w:ilvl w:val="0"/>
          <w:numId w:val="2"/>
        </w:numPr>
      </w:pPr>
      <w:r>
        <w:t xml:space="preserve">Communication &amp; social‑emotional development: Visual supports reduce anxiety from unexpected changes; structured peer interaction opportunities build early social skills.</w:t>
      </w:r>
    </w:p>
    <w:p>
      <w:pPr>
        <w:pStyle w:val="text"/>
        <w:numPr>
          <w:ilvl w:val="0"/>
          <w:numId w:val="2"/>
        </w:numPr>
      </w:pPr>
      <w:r>
        <w:t xml:space="preserve">Functional/adaptive skills: Visual step‑by‑step visuals for self‑help tasks in preschool.</w:t>
      </w:r>
    </w:p>
    <w:p>
      <w:pPr>
        <w:pStyle w:val="text"/>
        <w:numPr>
          <w:ilvl w:val="0"/>
          <w:numId w:val="2"/>
        </w:numPr>
      </w:pPr>
      <w:r>
        <w:t xml:space="preserve">Collaboration with professionals: Early‑intervention specialist conducts on‑site classroom consultation; regular meetings between educators, parents, speech‑language pathologist.</w:t>
      </w:r>
    </w:p>
    <w:p>
      <w:pPr>
        <w:pStyle w:val="blockquote"/>
        <w:pBdr>
          <w:left w:val="single" w:color="BBBFC4" w:sz="18" w:space="0"/>
        </w:pBdr>
      </w:pPr>
      <w:r>
        <w:t xml:space="preserve">References</w:t>
      </w:r>
    </w:p>
    <w:p>
      <w:pPr>
        <w:pStyle w:val="text"/>
      </w:pPr>
      <w:r>
        <w:t xml:space="preserve">Kasari, C., et al. (2014). JASPER intervention for young children with autism. </w:t>
      </w:r>
      <w:r>
        <w:rPr>
          <w:i/>
          <w:iCs/>
        </w:rPr>
        <w:t xml:space="preserve">Journal of Consulting and Clinical Psychology</w:t>
      </w:r>
      <w:r>
        <w:t xml:space="preserve">.</w:t>
      </w:r>
    </w:p>
    <w:p>
      <w:pPr>
        <w:pStyle w:val="text"/>
      </w:pPr>
      <w:r>
        <w:t xml:space="preserve">Oono, I. P., et al. (2013). Parent‑mediated early intervention for young children with autism spectrum disorder: A meta‑analysis.</w:t>
      </w:r>
    </w:p>
    <w:p>
      <w:pPr>
        <w:pStyle w:val="text"/>
      </w:pPr>
    </w:p>
    <w:p>
      <w:pPr>
        <w:pBdr>
          <w:bottom w:val="single" w:color="auto" w:sz="6" w:space="1"/>
        </w:pBdr>
      </w:pPr>
    </w:p>
    <w:p>
      <w:pPr>
        <w:pStyle w:val="Heading1"/>
      </w:pPr>
      <w:r>
        <w:t xml:space="preserve">Conclusion section (for written report &amp; presentation)</w:t>
      </w:r>
    </w:p>
    <w:p>
      <w:pPr>
        <w:pStyle w:val="text"/>
        <w:numPr>
          <w:ilvl w:val="0"/>
          <w:numId w:val="2"/>
        </w:numPr>
      </w:pPr>
      <w:r>
        <w:t xml:space="preserve">Brief overview of the report: This portfolio presents a fictional but evidence‑based case study of Liam (3 years 4 months), presenting early red‑flag signs of Autism Spectrum Disorder. The report covers child profile, multi‑category risk‑factor analysis, multi‑domain early indicators, evaluation of two developmental screening tools, evidence‑based screening decision and three early‑intervention strategies.</w:t>
      </w:r>
    </w:p>
    <w:p>
      <w:pPr>
        <w:pStyle w:val="text"/>
        <w:numPr>
          <w:ilvl w:val="0"/>
          <w:numId w:val="2"/>
        </w:numPr>
      </w:pPr>
      <w:r>
        <w:t xml:space="preserve">Key points of the report:</w:t>
      </w:r>
    </w:p>
    <w:p>
      <w:pPr>
        <w:pStyle w:val="text"/>
        <w:numPr>
          <w:ilvl w:val="1"/>
          <w:numId w:val="3"/>
        </w:numPr>
      </w:pPr>
      <w:r>
        <w:t xml:space="preserve">ASD can emerge with or without obvious perinatal risk factors; genetic predisposition interacts with environmental context.</w:t>
      </w:r>
    </w:p>
    <w:p>
      <w:pPr>
        <w:pStyle w:val="text"/>
        <w:numPr>
          <w:ilvl w:val="1"/>
          <w:numId w:val="3"/>
        </w:numPr>
      </w:pPr>
      <w:r>
        <w:t xml:space="preserve">Multiple red‑flag signs across social‑communication, play and behaviour should trigger formal assessment referral.</w:t>
      </w:r>
    </w:p>
    <w:p>
      <w:pPr>
        <w:pStyle w:val="text"/>
        <w:numPr>
          <w:ilvl w:val="1"/>
          <w:numId w:val="3"/>
        </w:numPr>
      </w:pPr>
      <w:r>
        <w:t xml:space="preserve">Screening tools (M‑CHAT‑R/F, ASQ‑3) identify risk only; they cannot diagnose ASD.</w:t>
      </w:r>
    </w:p>
    <w:p>
      <w:pPr>
        <w:pStyle w:val="text"/>
        <w:numPr>
          <w:ilvl w:val="1"/>
          <w:numId w:val="3"/>
        </w:numPr>
      </w:pPr>
      <w:r>
        <w:t xml:space="preserve">Best practice: do not delay early intervention while waiting for formal diagnostic outcome.</w:t>
      </w:r>
    </w:p>
    <w:p>
      <w:pPr>
        <w:pStyle w:val="text"/>
        <w:numPr>
          <w:ilvl w:val="0"/>
          <w:numId w:val="2"/>
        </w:numPr>
      </w:pPr>
      <w:r>
        <w:t xml:space="preserve">Discussions: Risk factors interact rather than operate independently; early signs must be observed across multiple settings. Distinction between screening vs diagnostic assessment is critical. Early intervention should be multi‑system: child‑focused, family‑centred and inclusive childcare‑based supports.</w:t>
      </w:r>
    </w:p>
    <w:p>
      <w:pPr>
        <w:pStyle w:val="text"/>
        <w:numPr>
          <w:ilvl w:val="0"/>
          <w:numId w:val="2"/>
        </w:numPr>
      </w:pPr>
      <w:r>
        <w:t xml:space="preserve">Reflection on issues involve in early identification: Barriers observed in this case include parental language barrier, limited ASD training for preschool educators, possible waiting‑list delays for diagnostic services. Practitioners must be mindful of cultural‑linguistic fairness when administering screening tools; caregiver stress must be considered during early identification process.</w:t>
      </w:r>
    </w:p>
    <w:p>
      <w:pPr>
        <w:pStyle w:val="Heading2"/>
      </w:pPr>
      <w:r>
        <w:t xml:space="preserve">Presentation note (assignment requirement):</w:t>
      </w:r>
    </w:p>
    <w:p>
      <w:pPr>
        <w:pStyle w:val="text"/>
      </w:pPr>
      <w:r>
        <w:t xml:space="preserve">Visual aids can include: child developmental milestone comparison table; risk‑factor category table; comparison table of two screening tools; flow chart following the </w:t>
      </w:r>
      <w:r>
        <w:rPr>
          <w:b/>
          <w:bCs/>
        </w:rPr>
        <w:t xml:space="preserve">Core Early Identification and Intervention Model</w:t>
      </w:r>
      <w:r>
        <w:t xml:space="preserve"> (Monitoring → Red flags → Screening → Referral → Comprehensive assessment → Diagnostic evaluation → Intervention → Family‑professional collaboration → Progress monitoring → Review &amp; Adaptation). Interactive activity for classmates: short quiz: differentiate screening tool vs diagnostic assessment.</w:t>
      </w:r>
    </w:p>
    <w:p>
      <w:pPr>
        <w:pStyle w:val="text"/>
      </w:pPr>
    </w:p>
    <w:p>
      <w:pPr>
        <w:pBdr>
          <w:bottom w:val="single" w:color="auto" w:sz="6" w:space="1"/>
        </w:pBdr>
      </w:pPr>
    </w:p>
    <w:p>
      <w:pPr>
        <w:pStyle w:val="Heading1"/>
      </w:pPr>
      <w:r>
        <w:t xml:space="preserve">Overall reference list</w:t>
      </w:r>
    </w:p>
    <w:p>
      <w:pPr>
        <w:pStyle w:val="text"/>
        <w:numPr>
          <w:ilvl w:val="0"/>
          <w:numId w:val="2"/>
        </w:numPr>
      </w:pPr>
      <w:r>
        <w:t xml:space="preserve">American Academy of Pediatrics. (2020). Identification, evaluation, and management of children with autism spectrum disorder. </w:t>
      </w:r>
      <w:r>
        <w:rPr>
          <w:i/>
          <w:iCs/>
        </w:rPr>
        <w:t xml:space="preserve">Pediatrics</w:t>
      </w:r>
      <w:r>
        <w:t xml:space="preserve">.</w:t>
      </w:r>
    </w:p>
    <w:p>
      <w:pPr>
        <w:pStyle w:val="text"/>
        <w:numPr>
          <w:ilvl w:val="0"/>
          <w:numId w:val="2"/>
        </w:numPr>
      </w:pPr>
      <w:r>
        <w:t xml:space="preserve">Hartman, S., et al. (2021). Prenatal maternal stress and autism spectrum disorder: A systematic review. </w:t>
      </w:r>
      <w:r>
        <w:rPr>
          <w:i/>
          <w:iCs/>
        </w:rPr>
        <w:t xml:space="preserve">Journal of Autism and Developmental Disorders</w:t>
      </w:r>
      <w:r>
        <w:t xml:space="preserve">.</w:t>
      </w:r>
    </w:p>
    <w:p>
      <w:pPr>
        <w:pStyle w:val="text"/>
        <w:numPr>
          <w:ilvl w:val="0"/>
          <w:numId w:val="2"/>
        </w:numPr>
      </w:pPr>
      <w:r>
        <w:t xml:space="preserve">Kasari, C., et al. (2014). JASPER intervention for young children with autism. </w:t>
      </w:r>
      <w:r>
        <w:rPr>
          <w:i/>
          <w:iCs/>
        </w:rPr>
        <w:t xml:space="preserve">Journal of Consulting and Clinical Psychology</w:t>
      </w:r>
      <w:r>
        <w:t xml:space="preserve">.</w:t>
      </w:r>
    </w:p>
    <w:p>
      <w:pPr>
        <w:pStyle w:val="text"/>
        <w:numPr>
          <w:ilvl w:val="0"/>
          <w:numId w:val="2"/>
        </w:numPr>
      </w:pPr>
      <w:r>
        <w:t xml:space="preserve">Oono, I. P., et al. (2013). Parent‑mediated early intervention for young children with autism spectrum disorder: A meta‑analysis.</w:t>
      </w:r>
    </w:p>
    <w:p>
      <w:pPr>
        <w:pStyle w:val="text"/>
        <w:numPr>
          <w:ilvl w:val="0"/>
          <w:numId w:val="2"/>
        </w:numPr>
      </w:pPr>
      <w:r>
        <w:t xml:space="preserve">Ozonoff, S., et al. (2010). A prospective study of the emergence of early behavioural signs of autism. </w:t>
      </w:r>
      <w:r>
        <w:rPr>
          <w:i/>
          <w:iCs/>
        </w:rPr>
        <w:t xml:space="preserve">Archives of General Psychiatry</w:t>
      </w:r>
      <w:r>
        <w:t xml:space="preserve">.</w:t>
      </w:r>
    </w:p>
    <w:p>
      <w:pPr>
        <w:pStyle w:val="text"/>
        <w:numPr>
          <w:ilvl w:val="0"/>
          <w:numId w:val="2"/>
        </w:numPr>
      </w:pPr>
      <w:r>
        <w:t xml:space="preserve">Ozonoff, S., et al. (2018). Regression in autism spectrum disorder. </w:t>
      </w:r>
      <w:r>
        <w:rPr>
          <w:i/>
          <w:iCs/>
        </w:rPr>
        <w:t xml:space="preserve">Current Opinion in Neurology</w:t>
      </w:r>
      <w:r>
        <w:t xml:space="preserve">.</w:t>
      </w:r>
    </w:p>
    <w:p>
      <w:pPr>
        <w:pStyle w:val="text"/>
        <w:numPr>
          <w:ilvl w:val="0"/>
          <w:numId w:val="2"/>
        </w:numPr>
      </w:pPr>
      <w:r>
        <w:t xml:space="preserve">Robins, D. L., et al. (2014). M‑CHAT‑R/F: Revised checklist with follow‑up for autism spectrum disorder. </w:t>
      </w:r>
      <w:r>
        <w:rPr>
          <w:i/>
          <w:iCs/>
        </w:rPr>
        <w:t xml:space="preserve">Journal of Autism and Developmental Disorders</w:t>
      </w:r>
      <w:r>
        <w:t xml:space="preserve">.</w:t>
      </w:r>
    </w:p>
    <w:p>
      <w:pPr>
        <w:pStyle w:val="text"/>
        <w:numPr>
          <w:ilvl w:val="0"/>
          <w:numId w:val="2"/>
        </w:numPr>
      </w:pPr>
      <w:r>
        <w:t xml:space="preserve">Squires, J., &amp; Bricker, D. (2009). </w:t>
      </w:r>
      <w:r>
        <w:rPr>
          <w:i/>
          <w:iCs/>
        </w:rPr>
        <w:t xml:space="preserve">Ages &amp; Stages Questionnaires‑3 (ASQ‑3)</w:t>
      </w:r>
      <w:r>
        <w:t xml:space="preserve">. Brookes Publishing.</w:t>
      </w:r>
    </w:p>
    <w:p>
      <w:pPr>
        <w:pStyle w:val="text"/>
        <w:numPr>
          <w:ilvl w:val="0"/>
          <w:numId w:val="2"/>
        </w:numPr>
      </w:pPr>
      <w:r>
        <w:t xml:space="preserve">Tick, B., et al. (2016). Heritability of autism spectrum disorders: A meta‑analysis of twin studies. </w:t>
      </w:r>
      <w:r>
        <w:rPr>
          <w:i/>
          <w:iCs/>
        </w:rPr>
        <w:t xml:space="preserve">Molecular Psychiatry</w:t>
      </w:r>
      <w:r>
        <w:t xml:space="preserve">.</w:t>
      </w:r>
    </w:p>
    <w:p>
      <w:pPr>
        <w:pStyle w:val="text"/>
        <w:numPr>
          <w:ilvl w:val="0"/>
          <w:numId w:val="2"/>
        </w:numPr>
      </w:pPr>
      <w:r>
        <w:t xml:space="preserve">Zwaigenbaum, L., et al. (2015). Early intervention for children with autism spectrum disorder under 3 years of age: Recommendations for practice. </w:t>
      </w:r>
      <w:r>
        <w:rPr>
          <w:i/>
          <w:iCs/>
        </w:rPr>
        <w:t xml:space="preserve">Journal of Autism and Developmental Disorders</w:t>
      </w:r>
      <w:r>
        <w:t xml:space="preserve">.</w:t>
      </w:r>
    </w:p>
    <w:p>
      <w:pPr>
        <w:pStyle w:val="text"/>
      </w:pPr>
      <w:r>
        <w:t xml:space="preserve">如果你需要，我可以帮你把这份案例整理成适合直接复制进Word作业的排版版本，或者生成PPT大纲。</w:t>
      </w:r>
    </w:p>
    <w:p>
      <w:pPr>
        <w:pStyle w:val="text"/>
      </w:pPr>
      <w:r>
        <w:t xml:space="preserve">(豆包AI生成)</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288" w:hanging="288"/>
      </w:pPr>
      <w:rPr>
        <w:color w:val="3370FF"/>
        <w:sz w:val="22"/>
        <w:szCs w:val="22"/>
      </w:rPr>
    </w:lvl>
    <w:lvl w:ilvl="1" w15:tentative="1">
      <w:start w:val="1"/>
      <w:numFmt w:val="lowerLetter"/>
      <w:lvlText w:val="%2."/>
      <w:lvlJc w:val="start"/>
      <w:pPr>
        <w:ind w:left="720" w:hanging="288"/>
      </w:pPr>
      <w:rPr>
        <w:color w:val="3370FF"/>
        <w:sz w:val="22"/>
        <w:szCs w:val="22"/>
      </w:rPr>
    </w:lvl>
    <w:lvl w:ilvl="2" w15:tentative="1">
      <w:start w:val="1"/>
      <w:numFmt w:val="lowerRoman"/>
      <w:lvlText w:val="%3."/>
      <w:lvlJc w:val="start"/>
      <w:pPr>
        <w:ind w:left="1152" w:hanging="288"/>
      </w:pPr>
      <w:rPr>
        <w:color w:val="3370FF"/>
        <w:sz w:val="22"/>
        <w:szCs w:val="22"/>
      </w:rPr>
    </w:lvl>
  </w:abstractNum>
  <w:abstractNum w:abstractNumId="3" w15:restartNumberingAfterBreak="0">
    <w:multiLevelType w:val="hybridMultilevel"/>
    <w:lvl w:ilvl="0" w15:tentative="1">
      <w:start w:val="1"/>
      <w:numFmt w:val="bullet"/>
      <w:lvlText w:val="•"/>
      <w:lvlJc w:val="start"/>
      <w:pPr>
        <w:ind w:left="288" w:hanging="288"/>
      </w:pPr>
      <w:rPr>
        <w:color w:val="3370FF"/>
        <w:sz w:val="22"/>
        <w:szCs w:val="22"/>
      </w:rPr>
    </w:lvl>
    <w:lvl w:ilvl="1" w15:tentative="1">
      <w:start w:val="1"/>
      <w:numFmt w:val="bullet"/>
      <w:lvlText w:val="◦"/>
      <w:lvlJc w:val="start"/>
      <w:pPr>
        <w:ind w:left="720" w:hanging="288"/>
      </w:pPr>
      <w:rPr>
        <w:color w:val="3370FF"/>
        <w:sz w:val="22"/>
        <w:szCs w:val="22"/>
      </w:rPr>
    </w:lvl>
    <w:lvl w:ilvl="2" w15:tentative="1">
      <w:start w:val="1"/>
      <w:numFmt w:val="bullet"/>
      <w:lvlText w:val="▪"/>
      <w:lvlJc w:val="start"/>
      <w:pPr>
        <w:ind w:left="1152" w:hanging="288"/>
      </w:pPr>
      <w:rPr>
        <w:color w:val="3370FF"/>
        <w:sz w:val="22"/>
        <w:szCs w:val="22"/>
      </w:rPr>
    </w:lvl>
  </w:abstractNum>
  <w:abstractNum w:abstractNumId="4" w15:restartNumberingAfterBreak="0">
    <w:multiLevelType w:val="hybridMultilevel"/>
    <w:lvl w:ilvl="0" w15:tentative="1">
      <w:start w:val="1"/>
      <w:numFmt w:val="custom"/>
      <w:lvlText w:val="☐"/>
      <w:lvlJc w:val="start"/>
      <w:pPr>
        <w:ind w:left="288" w:hanging="288"/>
      </w:pPr>
    </w:lvl>
    <w:lvl w:ilvl="1" w15:tentative="1">
      <w:start w:val="1"/>
      <w:numFmt w:val="custom"/>
      <w:lvlText w:val="☐"/>
      <w:lvlJc w:val="start"/>
      <w:pPr>
        <w:ind w:left="720" w:hanging="288"/>
      </w:pPr>
    </w:lvl>
    <w:lvl w:ilvl="2" w15:tentative="1">
      <w:start w:val="1"/>
      <w:numFmt w:val="custom"/>
      <w:lvlText w:val="☐"/>
      <w:lvlJc w:val="start"/>
      <w:pPr>
        <w:ind w:left="1152" w:hanging="288"/>
      </w:pPr>
    </w:lvl>
  </w:abstractNum>
  <w:abstractNum w:abstractNumId="5" w15:restartNumberingAfterBreak="0">
    <w:multiLevelType w:val="hybridMultilevel"/>
    <w:lvl w:ilvl="0" w15:tentative="1">
      <w:start w:val="1"/>
      <w:numFmt w:val="custom"/>
      <w:lvlText w:val="☑"/>
      <w:lvlJc w:val="start"/>
      <w:pPr>
        <w:ind w:left="288" w:hanging="288"/>
      </w:pPr>
    </w:lvl>
    <w:lvl w:ilvl="1" w15:tentative="1">
      <w:start w:val="1"/>
      <w:numFmt w:val="custom"/>
      <w:lvlText w:val="☑"/>
      <w:lvlJc w:val="start"/>
      <w:pPr>
        <w:ind w:left="720" w:hanging="288"/>
      </w:pPr>
    </w:lvl>
    <w:lvl w:ilvl="2" w15:tentative="1">
      <w:start w:val="1"/>
      <w:numFmt w:val="custom"/>
      <w:lvlText w:val="☑"/>
      <w:lvlJc w:val="start"/>
      <w:pPr>
        <w:ind w:left="1152" w:hanging="288"/>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before="480" w:after="480" w:line="288" w:lineRule="auto"/>
      <w:ind w:left="0"/>
    </w:pPr>
    <w:rPr>
      <w:b/>
      <w:bCs/>
      <w:sz w:val="52"/>
      <w:szCs w:val="52"/>
      <w:rFonts w:ascii="Arial" w:hAnsi="Arial" w:eastAsia="等线" w:cs="Arial"/>
    </w:rPr>
  </w:style>
  <w:style w:type="paragraph" w:styleId="Heading1">
    <w:name w:val="Heading 1"/>
    <w:basedOn w:val="Normal"/>
    <w:next w:val="Normal"/>
    <w:qFormat/>
    <w:pPr>
      <w:spacing w:before="380" w:after="140" w:line="288" w:lineRule="auto"/>
      <w:ind w:left="0"/>
      <w:jc w:val="left"/>
      <w:outlineLvl w:val="0"/>
    </w:pPr>
    <w:rPr>
      <w:b/>
      <w:bCs/>
      <w:sz w:val="36"/>
      <w:szCs w:val="36"/>
      <w:rFonts w:ascii="Arial" w:hAnsi="Arial" w:eastAsia="等线" w:cs="Arial"/>
    </w:rPr>
  </w:style>
  <w:style w:type="paragraph" w:styleId="Heading2">
    <w:name w:val="Heading 2"/>
    <w:basedOn w:val="Normal"/>
    <w:next w:val="Normal"/>
    <w:qFormat/>
    <w:pPr>
      <w:spacing w:before="320" w:after="120" w:line="288" w:lineRule="auto"/>
      <w:ind w:left="0"/>
      <w:jc w:val="left"/>
      <w:outlineLvl w:val="1"/>
    </w:pPr>
    <w:rPr>
      <w:b/>
      <w:bCs/>
      <w:sz w:val="32"/>
      <w:szCs w:val="32"/>
      <w:rFonts w:ascii="Arial" w:hAnsi="Arial" w:eastAsia="等线" w:cs="Arial"/>
    </w:rPr>
  </w:style>
  <w:style w:type="paragraph" w:styleId="Heading3">
    <w:name w:val="Heading 3"/>
    <w:basedOn w:val="Normal"/>
    <w:next w:val="Normal"/>
    <w:qFormat/>
    <w:pPr>
      <w:spacing w:before="300" w:after="120" w:line="288" w:lineRule="auto"/>
      <w:ind w:left="0"/>
      <w:jc w:val="left"/>
      <w:outlineLvl w:val="2"/>
    </w:pPr>
    <w:rPr>
      <w:b/>
      <w:bCs/>
      <w:sz w:val="30"/>
      <w:szCs w:val="30"/>
      <w:rFonts w:ascii="Arial" w:hAnsi="Arial" w:eastAsia="等线" w:cs="Arial"/>
    </w:rPr>
  </w:style>
  <w:style w:type="paragraph" w:styleId="Heading4">
    <w:name w:val="Heading 4"/>
    <w:basedOn w:val="Normal"/>
    <w:next w:val="Normal"/>
    <w:qFormat/>
    <w:pPr>
      <w:spacing w:before="260" w:after="120" w:line="288" w:lineRule="auto"/>
      <w:ind w:left="0"/>
      <w:jc w:val="left"/>
      <w:outlineLvl w:val="3"/>
    </w:pPr>
    <w:rPr>
      <w:b/>
      <w:bCs/>
      <w:sz w:val="28"/>
      <w:szCs w:val="28"/>
      <w:rFonts w:ascii="Arial" w:hAnsi="Arial" w:eastAsia="等线" w:cs="Arial"/>
    </w:rPr>
  </w:style>
  <w:style w:type="paragraph" w:styleId="Heading5">
    <w:name w:val="Heading 5"/>
    <w:basedOn w:val="Normal"/>
    <w:next w:val="Normal"/>
    <w:qFormat/>
    <w:pPr>
      <w:spacing w:before="240" w:after="120" w:line="288" w:lineRule="auto"/>
      <w:ind w:left="0"/>
      <w:jc w:val="left"/>
      <w:outlineLvl w:val="4"/>
    </w:pPr>
    <w:rPr>
      <w:b/>
      <w:bCs/>
      <w:sz w:val="24"/>
      <w:szCs w:val="24"/>
      <w:rFonts w:ascii="Arial" w:hAnsi="Arial" w:eastAsia="等线" w:cs="Arial"/>
    </w:rPr>
  </w:style>
  <w:style w:type="paragraph" w:styleId="Heading6">
    <w:name w:val="Heading 6"/>
    <w:basedOn w:val="Normal"/>
    <w:next w:val="Normal"/>
    <w:qFormat/>
    <w:pPr>
      <w:spacing w:before="240" w:after="120" w:line="288" w:lineRule="auto"/>
      <w:ind w:left="0"/>
      <w:jc w:val="left"/>
      <w:outlineLvl w:val="5"/>
    </w:pPr>
    <w:rPr>
      <w:b/>
      <w:bCs/>
      <w:sz w:val="24"/>
      <w:szCs w:val="24"/>
      <w:rFonts w:ascii="Arial" w:hAnsi="Arial" w:eastAsia="等线" w:cs="Arial"/>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ext">
    <w:pPr>
      <w:spacing w:before="120" w:after="120" w:line="288" w:lineRule="auto"/>
      <w:ind w:left="0"/>
      <w:jc w:val="left"/>
    </w:pPr>
    <w:rPr>
      <w:sz w:val="22"/>
      <w:szCs w:val="22"/>
      <w:rFonts w:ascii="Arial" w:hAnsi="Arial" w:eastAsia="等线" w:cs="Arial"/>
    </w:rPr>
  </w:style>
  <w:style w:type="paragraph" w:styleId="blockquote">
    <w:pPr>
      <w:spacing w:before="120" w:after="120" w:line="288" w:lineRule="auto"/>
      <w:ind w:left="0"/>
      <w:jc w:val="left"/>
    </w:pPr>
    <w:rPr>
      <w:color w:val="8F959E"/>
      <w:sz w:val="22"/>
      <w:szCs w:val="22"/>
      <w:rFonts w:ascii="Arial" w:hAnsi="Arial" w:eastAsia="等线" w:cs="Arial"/>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2026-08-22T04:45:37.343Z</dcterms:created>
  <dcterms:modified xsi:type="dcterms:W3CDTF">2026-08-22T04:45:37.343Z</dcterms:modified>
</cp:coreProperties>
</file>

<file path=docProps/custom.xml><?xml version="1.0" encoding="utf-8"?>
<Properties xmlns="http://schemas.openxmlformats.org/officeDocument/2006/custom-properties" xmlns:vt="http://schemas.openxmlformats.org/officeDocument/2006/docPropsVTypes"/>
</file>