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360"/>
        <w:jc w:val="center"/>
      </w:pPr>
      <w:r>
        <w:rPr>
          <w:rFonts w:ascii="Arial" w:hAnsi="Arial" w:eastAsia="黑体"/>
          <w:b/>
          <w:color w:val="000000"/>
          <w:sz w:val="36"/>
        </w:rPr>
        <w:t>融合课堂中自闭症谱系障碍学生行为干预的案例分析</w:t>
      </w:r>
    </w:p>
    <w:p>
      <w:pPr>
        <w:pStyle w:val="Heading1"/>
        <w:spacing w:line="360" w:lineRule="auto" w:before="280" w:after="120"/>
        <w:ind w:firstLine="0"/>
        <w:jc w:val="left"/>
      </w:pPr>
      <w:r>
        <w:rPr>
          <w:rFonts w:ascii="Arial" w:hAnsi="Arial" w:eastAsia="黑体"/>
          <w:b/>
          <w:color w:val="000000"/>
          <w:sz w:val="32"/>
        </w:rPr>
        <w:t>摘要</w:t>
      </w:r>
    </w:p>
    <w:p>
      <w:pPr>
        <w:spacing w:line="360" w:lineRule="auto" w:before="0" w:after="0"/>
        <w:ind w:firstLine="480"/>
        <w:jc w:val="both"/>
      </w:pPr>
      <w:r>
        <w:rPr>
          <w:rFonts w:ascii="Times New Roman" w:hAnsi="Times New Roman" w:eastAsia="宋体"/>
          <w:b w:val="0"/>
          <w:color w:val="000000"/>
          <w:sz w:val="24"/>
        </w:rPr>
        <w:t>融合教育要求普通学校接纳有特殊教育需要的学生。因此，课堂教师不仅要承担学科教学，还应在功能性行为评估（FBA）的支持下识别学生的挑战性行为并制定干预计划。本文对 Leo 进行个案研究。Leo 是一名 8 岁男孩，被诊断为自闭症谱系障碍（ASD）一级。他智力水平中等，但在二年级融合课堂中表现出重复提问、对日程变化产生强烈情绪反应，以及回避集体体育活动等问题。本研究以 ABC 行为观察记录完成功能性行为评估，并结合多项实证研究，从大脑发育、认知发展、社会学习、体育活动干预、感觉加工、睡眠饮食模式、早期干预与教师实践等视角，分析 Leo 挑战性行为背后的个体—环境交互因素，提出适用于普通融合课堂的相应干预策略，并讨论实践中的实施障碍，为普通课堂教师和巡回特殊教育教师提供参考。</w:t>
      </w:r>
    </w:p>
    <w:p>
      <w:pPr>
        <w:spacing w:line="360" w:lineRule="auto" w:before="0" w:after="0"/>
        <w:jc w:val="both"/>
      </w:pPr>
      <w:r>
        <w:rPr>
          <w:rFonts w:ascii="Times New Roman" w:hAnsi="Times New Roman" w:eastAsia="宋体"/>
          <w:b w:val="0"/>
          <w:color w:val="000000"/>
          <w:sz w:val="24"/>
        </w:rPr>
        <w:t>关键词：融合教育；自闭症谱系障碍（ASD）；功能性行为评估（FBA）；挑战性行为；循证行为干预</w:t>
      </w:r>
    </w:p>
    <w:p>
      <w:pPr>
        <w:pStyle w:val="Heading1"/>
        <w:spacing w:line="360" w:lineRule="auto" w:before="280" w:after="120"/>
        <w:ind w:firstLine="0"/>
        <w:jc w:val="left"/>
      </w:pPr>
      <w:r>
        <w:rPr>
          <w:rFonts w:ascii="Arial" w:hAnsi="Arial" w:eastAsia="黑体"/>
          <w:b/>
          <w:color w:val="000000"/>
          <w:sz w:val="32"/>
        </w:rPr>
        <w:t>1. 引言</w:t>
      </w:r>
    </w:p>
    <w:p>
      <w:pPr>
        <w:pStyle w:val="Heading2"/>
        <w:spacing w:line="360" w:lineRule="auto" w:before="220" w:after="100"/>
        <w:ind w:firstLine="0"/>
        <w:jc w:val="left"/>
      </w:pPr>
      <w:r>
        <w:rPr>
          <w:rFonts w:ascii="Arial" w:hAnsi="Arial" w:eastAsia="黑体"/>
          <w:b/>
          <w:color w:val="000000"/>
          <w:sz w:val="28"/>
        </w:rPr>
        <w:t>1.1 融合教育</w:t>
      </w:r>
    </w:p>
    <w:p>
      <w:pPr>
        <w:spacing w:line="360" w:lineRule="auto" w:before="0" w:after="0"/>
        <w:ind w:firstLine="480"/>
        <w:jc w:val="both"/>
      </w:pPr>
      <w:r>
        <w:rPr>
          <w:rFonts w:ascii="Times New Roman" w:hAnsi="Times New Roman" w:eastAsia="宋体"/>
          <w:b w:val="0"/>
          <w:color w:val="000000"/>
          <w:sz w:val="24"/>
        </w:rPr>
        <w:t>融合教育是一种现代教育理念，主张有特殊教育需要的学生与神经典型同伴在相同的学习环境中一起接受教育，而不是被安置在隔离的特殊教育班级或学校中。这一理念植根于“所有学生都应享有公平教育”的信念，学校应根据个体差异提供差异化支持，以促进学生在日常学业学习和社会互动活动中的参与。除学业成就外，融合教育还重视学生的社会适应能力，是推动教育公平的重要基石（Xing et al., 2025）。</w:t>
      </w:r>
    </w:p>
    <w:p>
      <w:pPr>
        <w:spacing w:line="360" w:lineRule="auto" w:before="0" w:after="0"/>
        <w:ind w:firstLine="480"/>
        <w:jc w:val="both"/>
      </w:pPr>
      <w:r>
        <w:rPr>
          <w:rFonts w:ascii="Times New Roman" w:hAnsi="Times New Roman" w:eastAsia="宋体"/>
          <w:b w:val="0"/>
          <w:color w:val="000000"/>
          <w:sz w:val="24"/>
        </w:rPr>
        <w:t>融合教育对自闭症谱系障碍（ASD）儿童尤其具有重要意义。ASD 是一种在儿童早期出现并对其社会、认知和情感发展产生长期影响的神经发育障碍。其核心特征集中于两大领域：一是持续性的社会沟通困难，例如难以理解他人的情绪和意图、目光接触有限、难以维持对话；二是僵化的行为模式，包括重复性的言语或动作行为、兴趣狭窄，以及坚持固定不变的常规。这些特征使自闭症学生在主流教育环境中面临巨大的适应障碍。融合教育旨在通过调整学习环境来满足他们的需求，使他们能够与同伴一起学习和成长。真正的融合绝不仅仅是把特殊需要学生物理安置在普通课堂中；每一名学生都应在普通校园环境中获得个性化的支持（Richter et al., 2026）。</w:t>
      </w:r>
    </w:p>
    <w:p>
      <w:pPr>
        <w:spacing w:line="360" w:lineRule="auto" w:before="0" w:after="0"/>
        <w:ind w:firstLine="480"/>
        <w:jc w:val="both"/>
      </w:pPr>
      <w:r>
        <w:rPr>
          <w:rFonts w:ascii="Times New Roman" w:hAnsi="Times New Roman" w:eastAsia="宋体"/>
          <w:b w:val="0"/>
          <w:color w:val="000000"/>
          <w:sz w:val="24"/>
        </w:rPr>
        <w:t>然而，普通小学课堂是动态多变、难以预测的：课程表经常调整，群体性社交情境密集出现，来自教室和操场的视听感官刺激持续波动。这些环境条件很容易引发自闭症学生的各种挑战性行为（Ede İleri et al., 2026）。</w:t>
      </w:r>
    </w:p>
    <w:p>
      <w:pPr>
        <w:pStyle w:val="Heading2"/>
        <w:spacing w:line="360" w:lineRule="auto" w:before="220" w:after="100"/>
        <w:ind w:firstLine="0"/>
        <w:jc w:val="left"/>
      </w:pPr>
      <w:r>
        <w:rPr>
          <w:rFonts w:ascii="Arial" w:hAnsi="Arial" w:eastAsia="黑体"/>
          <w:b/>
          <w:color w:val="000000"/>
          <w:sz w:val="28"/>
        </w:rPr>
        <w:t>1.2 行为管理</w:t>
      </w:r>
    </w:p>
    <w:p>
      <w:pPr>
        <w:spacing w:line="360" w:lineRule="auto" w:before="0" w:after="0"/>
        <w:ind w:firstLine="480"/>
        <w:jc w:val="both"/>
      </w:pPr>
      <w:r>
        <w:rPr>
          <w:rFonts w:ascii="Times New Roman" w:hAnsi="Times New Roman" w:eastAsia="宋体"/>
          <w:b w:val="0"/>
          <w:color w:val="000000"/>
          <w:sz w:val="24"/>
        </w:rPr>
        <w:t>行为管理包括教育者所采取的所有旨在培养儿童令人满意、富有成效且符合社会规范行为的行动。这些做法包括安排学习环境、建立并维持课堂规则和常规、提供指导与指令，以及在不良行为出现时作出回应。行为管理有助于营造安全、关爱且高效的学习环境，让儿童在其中获得尊重。</w:t>
      </w:r>
    </w:p>
    <w:p>
      <w:pPr>
        <w:spacing w:line="360" w:lineRule="auto" w:before="0" w:after="0"/>
        <w:ind w:firstLine="480"/>
        <w:jc w:val="both"/>
      </w:pPr>
      <w:r>
        <w:rPr>
          <w:rFonts w:ascii="Times New Roman" w:hAnsi="Times New Roman" w:eastAsia="宋体"/>
          <w:b w:val="0"/>
          <w:color w:val="000000"/>
          <w:sz w:val="24"/>
        </w:rPr>
        <w:t>在课堂情境中，行为管理构成一套帮助学生在恰当行为与不当行为之间作出区分的行动方案，并采取措施重塑学生行为、优化学习条件。对于自闭症学习者而言，行为管理尤为关键，因为他们常常表现出干扰学业学习和社会参与的行为。在融合课堂中，教师既需要预防性策略，也需要应对性策略来处置这些行为，引导学生走向负责任的行为和更好的自我调节。研究表明，行为干预策略能有效减少自闭症儿童的重复性行为和问题行为（Kamarapu et al., 2026, p. 2）。</w:t>
      </w:r>
    </w:p>
    <w:p>
      <w:pPr>
        <w:spacing w:line="360" w:lineRule="auto" w:before="0" w:after="0"/>
        <w:ind w:firstLine="480"/>
        <w:jc w:val="both"/>
      </w:pPr>
      <w:r>
        <w:rPr>
          <w:rFonts w:ascii="Times New Roman" w:hAnsi="Times New Roman" w:eastAsia="宋体"/>
          <w:b w:val="0"/>
          <w:color w:val="000000"/>
          <w:sz w:val="24"/>
        </w:rPr>
        <w:t>在真实的融合教育实施过程中，教师对学生行为的解读在很大程度上决定干预效果。面对破坏性行为，许多一线教师倾向于将其归因于学生的故意对抗或不服从。这种判断一方面源于对课堂秩序的维护要求，另一方面源于对特殊需要学生行为特点了解不足。一些教育者采取包括干预、口头提醒和口头劝服在内的惩戒性措施来恢复短期课堂秩序，却很少探究诸如心理困扰、感官超载或环境转换等深层原因。事实上，破坏性行为是儿童内心挣扎的外在表现，而非故意对抗。如果教育者只针对行为本身进行压制，而不探究行为的功能和前因触发因素，问题行为将反复出现，无法获得持久改善（Lapidez, 2026, p. 2）。</w:t>
      </w:r>
    </w:p>
    <w:p>
      <w:pPr>
        <w:pStyle w:val="Heading2"/>
        <w:spacing w:line="360" w:lineRule="auto" w:before="220" w:after="100"/>
        <w:ind w:firstLine="0"/>
        <w:jc w:val="left"/>
      </w:pPr>
      <w:r>
        <w:rPr>
          <w:rFonts w:ascii="Arial" w:hAnsi="Arial" w:eastAsia="黑体"/>
          <w:b/>
          <w:color w:val="000000"/>
          <w:sz w:val="28"/>
        </w:rPr>
        <w:t>1.3 循证干预</w:t>
      </w:r>
    </w:p>
    <w:p>
      <w:pPr>
        <w:spacing w:line="360" w:lineRule="auto" w:before="0" w:after="0"/>
        <w:ind w:firstLine="480"/>
        <w:jc w:val="both"/>
      </w:pPr>
      <w:r>
        <w:rPr>
          <w:rFonts w:ascii="Times New Roman" w:hAnsi="Times New Roman" w:eastAsia="宋体"/>
          <w:b w:val="0"/>
          <w:color w:val="000000"/>
          <w:sz w:val="24"/>
        </w:rPr>
        <w:t>循证干预指那些有正式学术研究支持、能够产生良好结果并提升表现的做法或方案。循证干预被定义为能够在学生结果方面带来统计学上显著改善的活动、策略或干预。</w:t>
      </w:r>
    </w:p>
    <w:p>
      <w:pPr>
        <w:spacing w:line="360" w:lineRule="auto" w:before="0" w:after="0"/>
        <w:ind w:firstLine="480"/>
        <w:jc w:val="both"/>
      </w:pPr>
      <w:r>
        <w:rPr>
          <w:rFonts w:ascii="Times New Roman" w:hAnsi="Times New Roman" w:eastAsia="宋体"/>
          <w:b w:val="0"/>
          <w:color w:val="000000"/>
          <w:sz w:val="24"/>
        </w:rPr>
        <w:t>在教育中运用循证干预，可确保所实施的策略具有经实证验证的有效性。教育者依赖的是经过研究验证、有成功记录的方法，而非传统、直觉或未经检验的手段。这一原则在与特殊教育需要儿童打交道时尤为重要，因为无效的干预可能产生长期的不良后果。对于自闭症儿童，结构化的多感官教学方法已被证明是有效的（Lapidez, 2026, p. 2）。</w:t>
      </w:r>
    </w:p>
    <w:p>
      <w:pPr>
        <w:pStyle w:val="Heading2"/>
        <w:spacing w:line="360" w:lineRule="auto" w:before="220" w:after="100"/>
        <w:ind w:firstLine="0"/>
        <w:jc w:val="left"/>
      </w:pPr>
      <w:r>
        <w:rPr>
          <w:rFonts w:ascii="Arial" w:hAnsi="Arial" w:eastAsia="黑体"/>
          <w:b/>
          <w:color w:val="000000"/>
          <w:sz w:val="28"/>
        </w:rPr>
        <w:t>1.4 对自闭症谱系障碍儿童实施循证行为管理的重要性</w:t>
      </w:r>
    </w:p>
    <w:p>
      <w:pPr>
        <w:spacing w:line="360" w:lineRule="auto" w:before="0" w:after="0"/>
        <w:ind w:firstLine="480"/>
        <w:jc w:val="both"/>
      </w:pPr>
      <w:r>
        <w:rPr>
          <w:rFonts w:ascii="Times New Roman" w:hAnsi="Times New Roman" w:eastAsia="宋体"/>
          <w:b w:val="0"/>
          <w:color w:val="000000"/>
          <w:sz w:val="24"/>
        </w:rPr>
        <w:t>将有效的行为管理与循证干预相结合，对安置在融合课堂中的自闭症儿童尤其重要。自闭症学习者经常表现出干扰自己和同学学习的挑战性行为。如果缺乏足够的支持，这些行为可能导致他们被课堂活动排斥，并使教育结果恶化。</w:t>
      </w:r>
    </w:p>
    <w:p>
      <w:pPr>
        <w:spacing w:line="360" w:lineRule="auto" w:before="0" w:after="0"/>
        <w:ind w:firstLine="480"/>
        <w:jc w:val="both"/>
      </w:pPr>
      <w:r>
        <w:rPr>
          <w:rFonts w:ascii="Times New Roman" w:hAnsi="Times New Roman" w:eastAsia="宋体"/>
          <w:b w:val="0"/>
          <w:color w:val="000000"/>
          <w:sz w:val="24"/>
        </w:rPr>
        <w:t>循证行为管理对自闭症儿童的重要性可以从多个角度来理解。第一，它促进参与。研究表明，接受结构化行为支持的自闭症儿童更有可能参与学习活动。作为一种支持自主性的策略，选择训练通过提供可选方案来增强儿童的自主感和内在动机，并减少重复性行为（Kamarapu et al., 2026, p. 2）。第二，它减少挑战性行为。循证策略能够有效减少攻击性、重复性和破坏性行为。例如，具象—表象—抽象（CRA）干预在提升自闭症学习者数学流畅性方面效果显著（Lapidez, 2026, p. 5）。第三，它与融合教育的核心理念一致。融合教育要求学校调整环境以满足多样化的学生需求，而不是期望学生单方面去适应学校环境（Kalkan et al., 2025, p. 2）。循证行为管理正是这种调整的重要组成部分，能够在融合环境中为自闭症学生争取到必要的支持。</w:t>
      </w:r>
    </w:p>
    <w:p>
      <w:pPr>
        <w:spacing w:line="360" w:lineRule="auto" w:before="0" w:after="0"/>
        <w:ind w:firstLine="480"/>
        <w:jc w:val="both"/>
      </w:pPr>
      <w:r>
        <w:rPr>
          <w:rFonts w:ascii="Times New Roman" w:hAnsi="Times New Roman" w:eastAsia="宋体"/>
          <w:b w:val="0"/>
          <w:color w:val="000000"/>
          <w:sz w:val="24"/>
        </w:rPr>
        <w:t>总而言之，循证行为管理对于在融合课堂中支持自闭症儿童不可或缺。它能够提升学习参与度、减少挑战性行为，并遵循融合教育的原则。通过实施经实证验证的策略，教育者能够帮助自闭症儿童发挥全部潜能，有意义地参与课堂生活。</w:t>
      </w:r>
    </w:p>
    <w:p>
      <w:pPr>
        <w:pStyle w:val="Heading1"/>
        <w:spacing w:line="360" w:lineRule="auto" w:before="280" w:after="120"/>
        <w:ind w:firstLine="0"/>
        <w:jc w:val="left"/>
      </w:pPr>
      <w:r>
        <w:rPr>
          <w:rFonts w:ascii="Arial" w:hAnsi="Arial" w:eastAsia="黑体"/>
          <w:b/>
          <w:color w:val="000000"/>
          <w:sz w:val="32"/>
        </w:rPr>
        <w:t>2. 学习者概况</w:t>
      </w:r>
    </w:p>
    <w:p>
      <w:pPr>
        <w:spacing w:line="360" w:lineRule="auto" w:before="0" w:after="0"/>
        <w:ind w:firstLine="480"/>
        <w:jc w:val="both"/>
      </w:pPr>
      <w:r>
        <w:rPr>
          <w:rFonts w:ascii="Times New Roman" w:hAnsi="Times New Roman" w:eastAsia="宋体"/>
          <w:b w:val="0"/>
          <w:color w:val="000000"/>
          <w:sz w:val="24"/>
        </w:rPr>
        <w:t>Leo 今年 8 岁，被诊断为自闭症谱系障碍（ASD）一级——这是谱系中最轻度的分类，仍需要支持，但在适当的合理便利下能够完成年级水平的学习任务（Laurenti et al., 2026）。诊断由发育儿科医生使用标准化评估工具完成。未发现共病的注意缺陷多动障碍（ADHD）或智力障碍。认知评估将其归入平均水平范围。</w:t>
      </w:r>
    </w:p>
    <w:p>
      <w:pPr>
        <w:spacing w:line="360" w:lineRule="auto" w:before="0" w:after="0"/>
        <w:ind w:firstLine="480"/>
        <w:jc w:val="both"/>
      </w:pPr>
      <w:r>
        <w:rPr>
          <w:rFonts w:ascii="Times New Roman" w:hAnsi="Times New Roman" w:eastAsia="宋体"/>
          <w:b w:val="0"/>
          <w:color w:val="000000"/>
          <w:sz w:val="24"/>
        </w:rPr>
        <w:t>最后这一点很重要。Leo 并非认知落后。他能够完成学业任务。因此，当他拒绝回答黑板上的数学题时，不是因为他不具备计算能力，而是因为这道题他不熟悉，黑板位于满是注视目光的教室前方，成为众人关注的焦点会让他的胸口发紧，他宁愿显得不服气，也不愿显得无能。</w:t>
      </w:r>
    </w:p>
    <w:p>
      <w:pPr>
        <w:spacing w:line="360" w:lineRule="auto" w:before="0" w:after="0"/>
        <w:ind w:firstLine="480"/>
        <w:jc w:val="both"/>
      </w:pPr>
      <w:r>
        <w:rPr>
          <w:rFonts w:ascii="Times New Roman" w:hAnsi="Times New Roman" w:eastAsia="宋体"/>
          <w:b w:val="0"/>
          <w:color w:val="000000"/>
          <w:sz w:val="24"/>
        </w:rPr>
        <w:t>他曾在一所融合幼儿园就读，并获得兼职的特殊教育支持。在生活自理和结构化活动方面，他取得了不错的进步，但仍然无法应对非结构化游戏和过渡环节。幼儿园对此进行了提示。小学收到了相关报告。但没有人采取行动。如今唯一的外部支持，是一名每月到访一次的学区巡回特殊教育教师。</w:t>
      </w:r>
    </w:p>
    <w:p>
      <w:pPr>
        <w:spacing w:line="360" w:lineRule="auto" w:before="0" w:after="0"/>
        <w:ind w:firstLine="480"/>
        <w:jc w:val="both"/>
      </w:pPr>
      <w:r>
        <w:rPr>
          <w:rFonts w:ascii="Times New Roman" w:hAnsi="Times New Roman" w:eastAsia="宋体"/>
          <w:b w:val="0"/>
          <w:color w:val="000000"/>
          <w:sz w:val="24"/>
        </w:rPr>
        <w:t>这个班有二十五名学生。一名普通教育教师。一名在多个班级之间流动、每周大约只有五小时待在 Leo 班里的兼职助教。这算不上支持，只是象征性的姿态。</w:t>
      </w:r>
    </w:p>
    <w:p>
      <w:pPr>
        <w:spacing w:line="360" w:lineRule="auto" w:before="0" w:after="0"/>
        <w:ind w:firstLine="480"/>
        <w:jc w:val="both"/>
      </w:pPr>
      <w:r>
        <w:rPr>
          <w:rFonts w:ascii="Times New Roman" w:hAnsi="Times New Roman" w:eastAsia="宋体"/>
          <w:b w:val="0"/>
          <w:color w:val="000000"/>
          <w:sz w:val="24"/>
        </w:rPr>
        <w:t>Leo 坐在前排。墙上贴着视觉日程表——图片符号配文字。这是正确的工具。但当计划发生变化时，没有人去更新它。如果因为下雨体育课改到室内，日程表上仍然写着户外体育课。这个本应为孩子提供可预期性的唯一工具，实际上却在对他说谎。</w:t>
      </w:r>
    </w:p>
    <w:p>
      <w:pPr>
        <w:spacing w:line="360" w:lineRule="auto" w:before="0" w:after="0"/>
        <w:ind w:firstLine="480"/>
        <w:jc w:val="both"/>
      </w:pPr>
      <w:r>
        <w:rPr>
          <w:rFonts w:ascii="Times New Roman" w:hAnsi="Times New Roman" w:eastAsia="宋体"/>
          <w:b w:val="0"/>
          <w:color w:val="000000"/>
          <w:sz w:val="24"/>
        </w:rPr>
        <w:t>体育课在一个巨大的户外操场上进行。多个班级同时跑动。四面八方都是噪音。活动涉及轮流、竞争，以及会在游戏过程中变化的规则。对 Leo 而言，这不是体育课，而是一次他每周要被迫经历两次的感官冲击。</w:t>
      </w:r>
    </w:p>
    <w:p>
      <w:pPr>
        <w:spacing w:line="360" w:lineRule="auto" w:before="0" w:after="0"/>
        <w:ind w:firstLine="480"/>
        <w:jc w:val="both"/>
      </w:pPr>
      <w:r>
        <w:rPr>
          <w:rFonts w:ascii="Times New Roman" w:hAnsi="Times New Roman" w:eastAsia="宋体"/>
          <w:b w:val="0"/>
          <w:color w:val="000000"/>
          <w:sz w:val="24"/>
        </w:rPr>
        <w:t>三种行为主导着他的一天。重复提问——每天超过二十次，主要涉及时间和日程，集中在早晨到校和过渡环节。老师回答了，他又问。这个循环从未被打破。情绪爆发——尖叫、拍打桌面，持续一至三分钟，由意外变化触发。社交退缩——体育课时蹲在角落里，数着手指，盯着手表，对任何人都没有回应。</w:t>
      </w:r>
    </w:p>
    <w:p>
      <w:pPr>
        <w:spacing w:line="360" w:lineRule="auto" w:before="0" w:after="0"/>
        <w:ind w:firstLine="480"/>
        <w:jc w:val="both"/>
      </w:pPr>
      <w:r>
        <w:rPr>
          <w:rFonts w:ascii="Times New Roman" w:hAnsi="Times New Roman" w:eastAsia="宋体"/>
          <w:b w:val="0"/>
          <w:color w:val="000000"/>
          <w:sz w:val="24"/>
        </w:rPr>
        <w:t>这不是三个独立的问题。这是同一个问题戴着的三张面具。问题是：Leo 所处的环境要求他具备他所不具备的灵活性，而他周围的大人对他痛苦的反应方式，反而让这种痛苦更有可能再次发生。</w:t>
      </w:r>
    </w:p>
    <w:p>
      <w:pPr>
        <w:pStyle w:val="Heading1"/>
        <w:spacing w:line="360" w:lineRule="auto" w:before="280" w:after="120"/>
        <w:ind w:firstLine="0"/>
        <w:jc w:val="left"/>
      </w:pPr>
      <w:r>
        <w:rPr>
          <w:rFonts w:ascii="Arial" w:hAnsi="Arial" w:eastAsia="黑体"/>
          <w:b/>
          <w:color w:val="000000"/>
          <w:sz w:val="32"/>
        </w:rPr>
        <w:t>3. 行为分析（ABC）</w:t>
      </w:r>
    </w:p>
    <w:p>
      <w:pPr>
        <w:pStyle w:val="Heading2"/>
        <w:spacing w:line="360" w:lineRule="auto" w:before="220" w:after="100"/>
        <w:ind w:firstLine="0"/>
        <w:jc w:val="left"/>
      </w:pPr>
      <w:r>
        <w:rPr>
          <w:rFonts w:ascii="Arial" w:hAnsi="Arial" w:eastAsia="黑体"/>
          <w:b/>
          <w:color w:val="000000"/>
          <w:sz w:val="28"/>
        </w:rPr>
        <w:t>3.1 重复提问</w:t>
      </w:r>
    </w:p>
    <w:p>
      <w:pPr>
        <w:spacing w:line="360" w:lineRule="auto" w:before="0" w:after="0"/>
        <w:ind w:firstLine="480"/>
        <w:jc w:val="both"/>
      </w:pPr>
      <w:r>
        <w:rPr>
          <w:rFonts w:ascii="Times New Roman" w:hAnsi="Times New Roman" w:eastAsia="宋体"/>
          <w:b w:val="0"/>
          <w:color w:val="000000"/>
          <w:sz w:val="24"/>
        </w:rPr>
        <w:t>Leo 走进教室。日程表没有更新。他无法确认今天是否上体育课。他问：“我们今天几点放学？”老师回答了。两分钟后：“我们今天有体育课吗？”不到五分钟，他已经把同样的问题问了五遍。老师每次都回答。他安静了两分钟。然后他又开始问。</w:t>
      </w:r>
    </w:p>
    <w:p>
      <w:pPr>
        <w:spacing w:line="360" w:lineRule="auto" w:before="0" w:after="0"/>
        <w:ind w:firstLine="480"/>
        <w:jc w:val="both"/>
      </w:pPr>
      <w:r>
        <w:rPr>
          <w:rFonts w:ascii="Times New Roman" w:hAnsi="Times New Roman" w:eastAsia="宋体"/>
          <w:b w:val="0"/>
          <w:color w:val="000000"/>
          <w:sz w:val="24"/>
        </w:rPr>
        <w:t>为什么？因为口头回答在离开老师嘴巴的那一刻就蒸发了。Leo 需要的是他能看到的东西，是稳定的、不需要他记在脑子里的东西。他的工作记忆无法在头脑中跟踪一个复杂多变的日程——尤其是当他其余的认知资源已经被用来过滤一个二十五人教室的噪音时（Lapidez, 2026; Robles-Bello et al., 2026）。老师的声音不是日程表，而是一种大约一百二十秒后就会失效的临时镇静剂。</w:t>
      </w:r>
    </w:p>
    <w:p>
      <w:pPr>
        <w:spacing w:line="360" w:lineRule="auto" w:before="0" w:after="0"/>
        <w:ind w:firstLine="480"/>
        <w:jc w:val="both"/>
      </w:pPr>
      <w:r>
        <w:rPr>
          <w:rFonts w:ascii="Times New Roman" w:hAnsi="Times New Roman" w:eastAsia="宋体"/>
          <w:b w:val="0"/>
          <w:color w:val="000000"/>
          <w:sz w:val="24"/>
        </w:rPr>
        <w:t>从行为学角度看，这是一个典型的以获取（资源）维持的行为。提问产生了两种强化结果：成人的关注和暂时的焦虑缓解。两者都没有解决潜在的建立性操作——即缺乏关于当天日程的可靠视觉信息。只要建立性操作仍然存在，无论老师回答多少次，该行为都会持续。其功能并不是贬义意义上的“寻求关注”，而是在一个拒绝提供稳定信息的环境中寻求信息。</w:t>
      </w:r>
    </w:p>
    <w:p>
      <w:pPr>
        <w:pStyle w:val="Heading2"/>
        <w:spacing w:line="360" w:lineRule="auto" w:before="220" w:after="100"/>
        <w:ind w:firstLine="0"/>
        <w:jc w:val="left"/>
      </w:pPr>
      <w:r>
        <w:rPr>
          <w:rFonts w:ascii="Arial" w:hAnsi="Arial" w:eastAsia="黑体"/>
          <w:b/>
          <w:color w:val="000000"/>
          <w:sz w:val="28"/>
        </w:rPr>
        <w:t>3.2 情绪爆发</w:t>
      </w:r>
    </w:p>
    <w:p>
      <w:pPr>
        <w:spacing w:line="360" w:lineRule="auto" w:before="0" w:after="0"/>
        <w:ind w:firstLine="480"/>
        <w:jc w:val="both"/>
      </w:pPr>
      <w:r>
        <w:rPr>
          <w:rFonts w:ascii="Times New Roman" w:hAnsi="Times New Roman" w:eastAsia="宋体"/>
          <w:b w:val="0"/>
          <w:color w:val="000000"/>
          <w:sz w:val="24"/>
        </w:rPr>
        <w:t>下雨了。体育课无法在户外进行。老师宣布改为室内游戏。Leo 听到这话，他内心的某根弦断了。他尖叫——一声尖利刺耳的声音。他重重地拍打桌面，一次、两次、三次。然后他退到角落里，蹲下，开始数手指，盯着手表。整个过程大约持续三分钟。</w:t>
      </w:r>
    </w:p>
    <w:p>
      <w:pPr>
        <w:spacing w:line="360" w:lineRule="auto" w:before="0" w:after="0"/>
        <w:ind w:firstLine="480"/>
        <w:jc w:val="both"/>
      </w:pPr>
      <w:r>
        <w:rPr>
          <w:rFonts w:ascii="Times New Roman" w:hAnsi="Times New Roman" w:eastAsia="宋体"/>
          <w:b w:val="0"/>
          <w:color w:val="000000"/>
          <w:sz w:val="24"/>
        </w:rPr>
        <w:t>从行为学角度看，这是最原始形式的逃避行为。日程变化的宣布构成一个厌恶刺激——一个 Leo 会努力避免或逃离的东西。爆发产生了立即的移除后果：助教把他带到了走廊。这种移除是负强化。该行为因为能够可靠地终止厌恶刺激而得到强化。每重复一次这个循环，这种关联就变得更强。Leo 并非有意识地操纵任何人。他的行为是由环境中的偶然性塑造的，而这种塑造发生在意识觉察之下——这正是它如此强大的原因（Shang, 2025）。</w:t>
      </w:r>
    </w:p>
    <w:p>
      <w:pPr>
        <w:pStyle w:val="Heading2"/>
        <w:spacing w:line="360" w:lineRule="auto" w:before="220" w:after="100"/>
        <w:ind w:firstLine="0"/>
        <w:jc w:val="left"/>
      </w:pPr>
      <w:r>
        <w:rPr>
          <w:rFonts w:ascii="Arial" w:hAnsi="Arial" w:eastAsia="黑体"/>
          <w:b/>
          <w:color w:val="000000"/>
          <w:sz w:val="28"/>
        </w:rPr>
        <w:t>3.3 社交退缩</w:t>
      </w:r>
    </w:p>
    <w:p>
      <w:pPr>
        <w:spacing w:line="360" w:lineRule="auto" w:before="0" w:after="0"/>
        <w:ind w:firstLine="480"/>
        <w:jc w:val="both"/>
      </w:pPr>
      <w:r>
        <w:rPr>
          <w:rFonts w:ascii="Times New Roman" w:hAnsi="Times New Roman" w:eastAsia="宋体"/>
          <w:b w:val="0"/>
          <w:color w:val="000000"/>
          <w:sz w:val="24"/>
        </w:rPr>
        <w:t>体育课开始了。哨声响起。孩子们向四面八方跑去。不到五分钟，Leo 已经缩在角落里，背靠着墙，低声数着手指，每隔几秒就看一下手表。老师叫他的名字。他没有抬头。最后他们不再管他。</w:t>
      </w:r>
    </w:p>
    <w:p>
      <w:pPr>
        <w:spacing w:line="360" w:lineRule="auto" w:before="0" w:after="0"/>
        <w:ind w:firstLine="480"/>
        <w:jc w:val="both"/>
      </w:pPr>
      <w:r>
        <w:rPr>
          <w:rFonts w:ascii="Times New Roman" w:hAnsi="Times New Roman" w:eastAsia="宋体"/>
          <w:b w:val="0"/>
          <w:color w:val="000000"/>
          <w:sz w:val="24"/>
        </w:rPr>
        <w:t>他不是懒惰。他在逃避。噪音、不可预测的运动、他无法解读的社交规则——所有这些都构成 Leo 会努力去避免的厌恶刺激。角落提供了逃离。数手指和看手表提供了自动强化——重复的、可预测的感官输入，具有安抚和整理的效果（Robles-Bello et al., 2026）。他在给自己一个行为上的重置，因为没有人教过他更好的方法。</w:t>
      </w:r>
    </w:p>
    <w:p>
      <w:pPr>
        <w:pStyle w:val="Heading2"/>
        <w:spacing w:line="360" w:lineRule="auto" w:before="220" w:after="100"/>
        <w:ind w:firstLine="0"/>
        <w:jc w:val="left"/>
      </w:pPr>
      <w:r>
        <w:rPr>
          <w:rFonts w:ascii="Arial" w:hAnsi="Arial" w:eastAsia="黑体"/>
          <w:b/>
          <w:color w:val="000000"/>
          <w:sz w:val="28"/>
        </w:rPr>
        <w:t>3.4 触发因素与环境因素</w:t>
      </w:r>
    </w:p>
    <w:p>
      <w:pPr>
        <w:spacing w:line="360" w:lineRule="auto" w:before="0" w:after="0"/>
        <w:ind w:firstLine="480"/>
        <w:jc w:val="both"/>
      </w:pPr>
      <w:r>
        <w:rPr>
          <w:rFonts w:ascii="Times New Roman" w:hAnsi="Times New Roman" w:eastAsia="宋体"/>
          <w:b w:val="0"/>
          <w:color w:val="000000"/>
          <w:sz w:val="24"/>
        </w:rPr>
        <w:t>一旦你真的去观察，触发因素就显而易见了。关于日程的不确定性引发提问。意外的常规变化引发爆发。高刺激、高社交要求的环境引发退缩。这些都并不神秘，只需要关注行为在什么时候发生，而不只是关注它发生了。</w:t>
      </w:r>
    </w:p>
    <w:p>
      <w:pPr>
        <w:spacing w:line="360" w:lineRule="auto" w:before="0" w:after="0"/>
        <w:ind w:firstLine="480"/>
        <w:jc w:val="both"/>
      </w:pPr>
      <w:r>
        <w:rPr>
          <w:rFonts w:ascii="Times New Roman" w:hAnsi="Times New Roman" w:eastAsia="宋体"/>
          <w:b w:val="0"/>
          <w:color w:val="000000"/>
          <w:sz w:val="24"/>
        </w:rPr>
        <w:t>关于 ASD 认知发展的研究表明，早期认知分数只能中等程度地预测后来的适应性功能，而且行为调节的个体差异巨大（Golden et al., 2025）。Leo 平均水平的认知能力并不能让他对日程变化免疫。它只是意味着他足够聪明，能够清楚地知道自己对接下来要发生的事有多少不知道，而这让焦虑更加严重。</w:t>
      </w:r>
    </w:p>
    <w:p>
      <w:pPr>
        <w:spacing w:line="360" w:lineRule="auto" w:before="0" w:after="0"/>
        <w:ind w:firstLine="480"/>
        <w:jc w:val="both"/>
      </w:pPr>
      <w:r>
        <w:rPr>
          <w:rFonts w:ascii="Times New Roman" w:hAnsi="Times New Roman" w:eastAsia="宋体"/>
          <w:b w:val="0"/>
          <w:color w:val="000000"/>
          <w:sz w:val="24"/>
        </w:rPr>
        <w:t>环境让一切变得更糟。视觉日程表没有更新。体育课不提供任何选择——老师决定一切，孩子们服从。研究表明，提供结构化的选择——哪怕只有两三个预先选定的选项——能够显著提高 ASD 儿童的参与度并减少挑战性行为（Kamarapu et al., 2026）。Leo 一个都得不到。</w:t>
      </w:r>
    </w:p>
    <w:p>
      <w:pPr>
        <w:spacing w:line="360" w:lineRule="auto" w:before="0" w:after="0"/>
        <w:ind w:firstLine="480"/>
        <w:jc w:val="both"/>
      </w:pPr>
      <w:r>
        <w:rPr>
          <w:rFonts w:ascii="Times New Roman" w:hAnsi="Times New Roman" w:eastAsia="宋体"/>
          <w:b w:val="0"/>
          <w:color w:val="000000"/>
          <w:sz w:val="24"/>
        </w:rPr>
        <w:t>当他表现出问题时呢？助教把他带到走廊去冷静。这出于善意，但这也是她所能做的最适得其反的一件事。每次他一爆发就把他带走，她实际上是在教他：爆发等于逃脱。这就是实时运作的负强化。每一次，行为都变得更强（Shang, 2025）。她以为自己在帮他冷静下来，实际上她是在训练他下次更快地崩溃，因为他的行为已经学会了：这一招管用。</w:t>
      </w:r>
    </w:p>
    <w:p>
      <w:pPr>
        <w:spacing w:line="360" w:lineRule="auto" w:before="0" w:after="0"/>
        <w:ind w:firstLine="480"/>
        <w:jc w:val="both"/>
      </w:pPr>
      <w:r>
        <w:rPr>
          <w:rFonts w:ascii="Times New Roman" w:hAnsi="Times New Roman" w:eastAsia="宋体"/>
          <w:b w:val="0"/>
          <w:color w:val="000000"/>
          <w:sz w:val="24"/>
        </w:rPr>
        <w:t>学业参与受到损害，因为焦虑消耗了本该用于学习的认知资源。在 ASD 中，认知能力与学业成就之间的关系受到行为和情绪调节的中介作用（Golden et al., 2025）。一个认知能力中等但调节能力差的儿童会表现不佳，而所有人责怪的都是孩子，而不是调节能力的欠缺。</w:t>
      </w:r>
    </w:p>
    <w:p>
      <w:pPr>
        <w:spacing w:line="360" w:lineRule="auto" w:before="0" w:after="0"/>
        <w:ind w:firstLine="480"/>
        <w:jc w:val="both"/>
      </w:pPr>
      <w:r>
        <w:rPr>
          <w:rFonts w:ascii="Times New Roman" w:hAnsi="Times New Roman" w:eastAsia="宋体"/>
          <w:b w:val="0"/>
          <w:color w:val="000000"/>
          <w:sz w:val="24"/>
        </w:rPr>
        <w:t>社会融合也走向终结，因为体育课和小组活动——恰恰是儿童学习社交技能的地方——恰恰是 Leo 选择退出之处。他也不可能通过在角落里旁观就“吸收”社交技能。观察学习需要注意力、模仿和对后果的分辨——这些技能都必须被明确教授，而不能假定（Iaquinta et al., 2026）。“把自闭症孩子放进普通课堂，他就会靠耳濡目染‘学会’社交技能”这一迷思，是融合教育中最有害的迷思之一。</w:t>
      </w:r>
    </w:p>
    <w:p>
      <w:pPr>
        <w:spacing w:line="360" w:lineRule="auto" w:before="0" w:after="0"/>
        <w:ind w:firstLine="480"/>
        <w:jc w:val="both"/>
      </w:pPr>
      <w:r>
        <w:rPr>
          <w:rFonts w:ascii="Times New Roman" w:hAnsi="Times New Roman" w:eastAsia="宋体"/>
          <w:b w:val="0"/>
          <w:color w:val="000000"/>
          <w:sz w:val="24"/>
        </w:rPr>
        <w:t>这位老师几乎没有接受过 ASD 专项培训。研究表明，即使是出于善意的教师，通常也无法识别行为功能，而会退回到表面化的策略——提醒、训斥、带走——这些都无法回应深层需求（Kalkan et al., 2025）。这不是对这位老师的批评，而是对一个体系的批评：这个体系把她安置在一个她毫无受过培训去支持的孩子的教室里，然后事情出问题时又责怪她。</w:t>
      </w:r>
    </w:p>
    <w:p>
      <w:pPr>
        <w:pStyle w:val="Heading2"/>
        <w:spacing w:line="360" w:lineRule="auto" w:before="220" w:after="100"/>
        <w:ind w:firstLine="0"/>
        <w:jc w:val="left"/>
      </w:pPr>
      <w:r>
        <w:rPr>
          <w:rFonts w:ascii="Arial" w:hAnsi="Arial" w:eastAsia="黑体"/>
          <w:b/>
          <w:color w:val="000000"/>
          <w:sz w:val="28"/>
        </w:rPr>
        <w:t>表1：Leo 三种主要挑战性行为的对比分析</w:t>
      </w:r>
    </w:p>
    <w:tbl>
      <w:tblPr>
        <w:tblStyle w:val="TableGrid"/>
        <w:tblW w:type="auto" w:w="0"/>
        <w:jc w:val="center"/>
        <w:tblLook w:firstColumn="1" w:firstRow="1" w:lastColumn="0" w:lastRow="0" w:noHBand="0" w:noVBand="1" w:val="04A0"/>
      </w:tblPr>
      <w:tblGrid>
        <w:gridCol w:w="1512"/>
        <w:gridCol w:w="1512"/>
        <w:gridCol w:w="1512"/>
        <w:gridCol w:w="1512"/>
        <w:gridCol w:w="1512"/>
        <w:gridCol w:w="1512"/>
      </w:tblGrid>
      <w:tr>
        <w:trPr>
          <w:tblHeader w:val="true"/>
          <w:cantSplit/>
        </w:trPr>
        <w:tc>
          <w:tcPr>
            <w:tcW w:type="dxa" w:w="1247"/>
            <w:shd w:val="clear" w:color="auto" w:fill="D9D9D9"/>
            <w:vAlign w:val="center"/>
          </w:tcPr>
          <w:p>
            <w:pPr>
              <w:spacing w:line="276" w:lineRule="auto" w:before="40" w:after="40"/>
              <w:ind w:firstLine="0"/>
              <w:jc w:val="center"/>
            </w:pPr>
            <w:r>
              <w:rPr>
                <w:rFonts w:ascii="Times New Roman" w:hAnsi="Times New Roman" w:eastAsia="宋体"/>
                <w:b/>
                <w:color w:val="000000"/>
                <w:sz w:val="21"/>
              </w:rPr>
              <w:t>行为类型</w:t>
            </w:r>
          </w:p>
        </w:tc>
        <w:tc>
          <w:tcPr>
            <w:tcW w:type="dxa" w:w="1928"/>
            <w:shd w:val="clear" w:color="auto" w:fill="D9D9D9"/>
            <w:vAlign w:val="center"/>
          </w:tcPr>
          <w:p>
            <w:pPr>
              <w:spacing w:line="276" w:lineRule="auto" w:before="40" w:after="40"/>
              <w:ind w:firstLine="0"/>
              <w:jc w:val="center"/>
            </w:pPr>
            <w:r>
              <w:rPr>
                <w:rFonts w:ascii="Times New Roman" w:hAnsi="Times New Roman" w:eastAsia="宋体"/>
                <w:b/>
                <w:color w:val="000000"/>
                <w:sz w:val="21"/>
              </w:rPr>
              <w:t>具体表现</w:t>
            </w:r>
          </w:p>
        </w:tc>
        <w:tc>
          <w:tcPr>
            <w:tcW w:type="dxa" w:w="1701"/>
            <w:shd w:val="clear" w:color="auto" w:fill="D9D9D9"/>
            <w:vAlign w:val="center"/>
          </w:tcPr>
          <w:p>
            <w:pPr>
              <w:spacing w:line="276" w:lineRule="auto" w:before="40" w:after="40"/>
              <w:ind w:firstLine="0"/>
              <w:jc w:val="center"/>
            </w:pPr>
            <w:r>
              <w:rPr>
                <w:rFonts w:ascii="Times New Roman" w:hAnsi="Times New Roman" w:eastAsia="宋体"/>
                <w:b/>
                <w:color w:val="000000"/>
                <w:sz w:val="21"/>
              </w:rPr>
              <w:t>主要触发因素</w:t>
            </w:r>
          </w:p>
        </w:tc>
        <w:tc>
          <w:tcPr>
            <w:tcW w:type="dxa" w:w="1474"/>
            <w:shd w:val="clear" w:color="auto" w:fill="D9D9D9"/>
            <w:vAlign w:val="center"/>
          </w:tcPr>
          <w:p>
            <w:pPr>
              <w:spacing w:line="276" w:lineRule="auto" w:before="40" w:after="40"/>
              <w:ind w:firstLine="0"/>
              <w:jc w:val="center"/>
            </w:pPr>
            <w:r>
              <w:rPr>
                <w:rFonts w:ascii="Times New Roman" w:hAnsi="Times New Roman" w:eastAsia="宋体"/>
                <w:b/>
                <w:color w:val="000000"/>
                <w:sz w:val="21"/>
              </w:rPr>
              <w:t>行为功能</w:t>
            </w:r>
          </w:p>
        </w:tc>
        <w:tc>
          <w:tcPr>
            <w:tcW w:type="dxa" w:w="1701"/>
            <w:shd w:val="clear" w:color="auto" w:fill="D9D9D9"/>
            <w:vAlign w:val="center"/>
          </w:tcPr>
          <w:p>
            <w:pPr>
              <w:spacing w:line="276" w:lineRule="auto" w:before="40" w:after="40"/>
              <w:ind w:firstLine="0"/>
              <w:jc w:val="center"/>
            </w:pPr>
            <w:r>
              <w:rPr>
                <w:rFonts w:ascii="Times New Roman" w:hAnsi="Times New Roman" w:eastAsia="宋体"/>
                <w:b/>
                <w:color w:val="000000"/>
                <w:sz w:val="21"/>
              </w:rPr>
              <w:t>环境维持因素</w:t>
            </w:r>
          </w:p>
        </w:tc>
        <w:tc>
          <w:tcPr>
            <w:tcW w:type="dxa" w:w="1701"/>
            <w:shd w:val="clear" w:color="auto" w:fill="D9D9D9"/>
            <w:vAlign w:val="center"/>
          </w:tcPr>
          <w:p>
            <w:pPr>
              <w:spacing w:line="276" w:lineRule="auto" w:before="40" w:after="40"/>
              <w:ind w:firstLine="0"/>
              <w:jc w:val="center"/>
            </w:pPr>
            <w:r>
              <w:rPr>
                <w:rFonts w:ascii="Times New Roman" w:hAnsi="Times New Roman" w:eastAsia="宋体"/>
                <w:b/>
                <w:color w:val="000000"/>
                <w:sz w:val="21"/>
              </w:rPr>
              <w:t>干预方向</w:t>
            </w:r>
          </w:p>
        </w:tc>
      </w:tr>
      <w:tr>
        <w:trPr>
          <w:cantSplit/>
        </w:trPr>
        <w:tc>
          <w:tcPr>
            <w:tcW w:type="dxa" w:w="1247"/>
            <w:vAlign w:val="center"/>
          </w:tcPr>
          <w:p>
            <w:pPr>
              <w:spacing w:line="276" w:lineRule="auto" w:before="40" w:after="40"/>
              <w:ind w:firstLine="0"/>
              <w:jc w:val="center"/>
            </w:pPr>
            <w:r>
              <w:rPr>
                <w:rFonts w:ascii="Times New Roman" w:hAnsi="Times New Roman" w:eastAsia="宋体"/>
                <w:b w:val="0"/>
                <w:color w:val="000000"/>
                <w:sz w:val="21"/>
              </w:rPr>
              <w:t>重复提问</w:t>
            </w:r>
          </w:p>
        </w:tc>
        <w:tc>
          <w:tcPr>
            <w:tcW w:type="dxa" w:w="1928"/>
            <w:vAlign w:val="center"/>
          </w:tcPr>
          <w:p>
            <w:pPr>
              <w:spacing w:line="276" w:lineRule="auto" w:before="40" w:after="40"/>
              <w:ind w:firstLine="0"/>
              <w:jc w:val="left"/>
            </w:pPr>
            <w:r>
              <w:rPr>
                <w:rFonts w:ascii="Times New Roman" w:hAnsi="Times New Roman" w:eastAsia="宋体"/>
                <w:b w:val="0"/>
                <w:color w:val="000000"/>
                <w:sz w:val="21"/>
              </w:rPr>
              <w:t>每天超过 20 次；反复询问时间/日程；在早晨到校和过渡环节达到高峰</w:t>
            </w:r>
          </w:p>
        </w:tc>
        <w:tc>
          <w:tcPr>
            <w:tcW w:type="dxa" w:w="1701"/>
            <w:vAlign w:val="center"/>
          </w:tcPr>
          <w:p>
            <w:pPr>
              <w:spacing w:line="276" w:lineRule="auto" w:before="40" w:after="40"/>
              <w:ind w:firstLine="0"/>
              <w:jc w:val="left"/>
            </w:pPr>
            <w:r>
              <w:rPr>
                <w:rFonts w:ascii="Times New Roman" w:hAnsi="Times New Roman" w:eastAsia="宋体"/>
                <w:b w:val="0"/>
                <w:color w:val="000000"/>
                <w:sz w:val="21"/>
              </w:rPr>
              <w:t>视觉日程表未更新；信息不明确；非结构化的过渡时段</w:t>
            </w:r>
          </w:p>
        </w:tc>
        <w:tc>
          <w:tcPr>
            <w:tcW w:type="dxa" w:w="1474"/>
            <w:vAlign w:val="center"/>
          </w:tcPr>
          <w:p>
            <w:pPr>
              <w:spacing w:line="276" w:lineRule="auto" w:before="40" w:after="40"/>
              <w:ind w:firstLine="0"/>
              <w:jc w:val="left"/>
            </w:pPr>
            <w:r>
              <w:rPr>
                <w:rFonts w:ascii="Times New Roman" w:hAnsi="Times New Roman" w:eastAsia="宋体"/>
                <w:b w:val="0"/>
                <w:color w:val="000000"/>
                <w:sz w:val="21"/>
              </w:rPr>
              <w:t>获取可预期性；缓解焦虑</w:t>
            </w:r>
          </w:p>
        </w:tc>
        <w:tc>
          <w:tcPr>
            <w:tcW w:type="dxa" w:w="1701"/>
            <w:vAlign w:val="center"/>
          </w:tcPr>
          <w:p>
            <w:pPr>
              <w:spacing w:line="276" w:lineRule="auto" w:before="40" w:after="40"/>
              <w:ind w:firstLine="0"/>
              <w:jc w:val="left"/>
            </w:pPr>
            <w:r>
              <w:rPr>
                <w:rFonts w:ascii="Times New Roman" w:hAnsi="Times New Roman" w:eastAsia="宋体"/>
                <w:b w:val="0"/>
                <w:color w:val="000000"/>
                <w:sz w:val="21"/>
              </w:rPr>
              <w:t>教师的口头回答只能提供短暂的安抚，无法满足对稳定视觉信息的需求</w:t>
            </w:r>
          </w:p>
        </w:tc>
        <w:tc>
          <w:tcPr>
            <w:tcW w:type="dxa" w:w="1701"/>
            <w:vAlign w:val="center"/>
          </w:tcPr>
          <w:p>
            <w:pPr>
              <w:spacing w:line="276" w:lineRule="auto" w:before="40" w:after="40"/>
              <w:ind w:firstLine="0"/>
              <w:jc w:val="left"/>
            </w:pPr>
            <w:r>
              <w:rPr>
                <w:rFonts w:ascii="Times New Roman" w:hAnsi="Times New Roman" w:eastAsia="宋体"/>
                <w:b w:val="0"/>
                <w:color w:val="000000"/>
                <w:sz w:val="21"/>
              </w:rPr>
              <w:t>保持视觉日程表准确；教授独立查看日程；引入提问卡片系统</w:t>
            </w:r>
          </w:p>
        </w:tc>
      </w:tr>
      <w:tr>
        <w:trPr>
          <w:cantSplit/>
        </w:trPr>
        <w:tc>
          <w:tcPr>
            <w:tcW w:type="dxa" w:w="1247"/>
            <w:vAlign w:val="center"/>
          </w:tcPr>
          <w:p>
            <w:pPr>
              <w:spacing w:line="276" w:lineRule="auto" w:before="40" w:after="40"/>
              <w:ind w:firstLine="0"/>
              <w:jc w:val="center"/>
            </w:pPr>
            <w:r>
              <w:rPr>
                <w:rFonts w:ascii="Times New Roman" w:hAnsi="Times New Roman" w:eastAsia="宋体"/>
                <w:b w:val="0"/>
                <w:color w:val="000000"/>
                <w:sz w:val="21"/>
              </w:rPr>
              <w:t>情绪爆发</w:t>
            </w:r>
          </w:p>
        </w:tc>
        <w:tc>
          <w:tcPr>
            <w:tcW w:type="dxa" w:w="1928"/>
            <w:vAlign w:val="center"/>
          </w:tcPr>
          <w:p>
            <w:pPr>
              <w:spacing w:line="276" w:lineRule="auto" w:before="40" w:after="40"/>
              <w:ind w:firstLine="0"/>
              <w:jc w:val="left"/>
            </w:pPr>
            <w:r>
              <w:rPr>
                <w:rFonts w:ascii="Times New Roman" w:hAnsi="Times New Roman" w:eastAsia="宋体"/>
                <w:b w:val="0"/>
                <w:color w:val="000000"/>
                <w:sz w:val="21"/>
              </w:rPr>
              <w:t>尖叫+拍打桌面，持续 1–3 分钟；由意外的日程变化触发</w:t>
            </w:r>
          </w:p>
        </w:tc>
        <w:tc>
          <w:tcPr>
            <w:tcW w:type="dxa" w:w="1701"/>
            <w:vAlign w:val="center"/>
          </w:tcPr>
          <w:p>
            <w:pPr>
              <w:spacing w:line="276" w:lineRule="auto" w:before="40" w:after="40"/>
              <w:ind w:firstLine="0"/>
              <w:jc w:val="left"/>
            </w:pPr>
            <w:r>
              <w:rPr>
                <w:rFonts w:ascii="Times New Roman" w:hAnsi="Times New Roman" w:eastAsia="宋体"/>
                <w:b w:val="0"/>
                <w:color w:val="000000"/>
                <w:sz w:val="21"/>
              </w:rPr>
              <w:t>临时的课程表变动；意外打扰；被告知问题已回答</w:t>
            </w:r>
          </w:p>
        </w:tc>
        <w:tc>
          <w:tcPr>
            <w:tcW w:type="dxa" w:w="1474"/>
            <w:vAlign w:val="center"/>
          </w:tcPr>
          <w:p>
            <w:pPr>
              <w:spacing w:line="276" w:lineRule="auto" w:before="40" w:after="40"/>
              <w:ind w:firstLine="0"/>
              <w:jc w:val="left"/>
            </w:pPr>
            <w:r>
              <w:rPr>
                <w:rFonts w:ascii="Times New Roman" w:hAnsi="Times New Roman" w:eastAsia="宋体"/>
                <w:b w:val="0"/>
                <w:color w:val="000000"/>
                <w:sz w:val="21"/>
              </w:rPr>
              <w:t>逃避厌恶刺激（不可预测的变化）</w:t>
            </w:r>
          </w:p>
        </w:tc>
        <w:tc>
          <w:tcPr>
            <w:tcW w:type="dxa" w:w="1701"/>
            <w:vAlign w:val="center"/>
          </w:tcPr>
          <w:p>
            <w:pPr>
              <w:spacing w:line="276" w:lineRule="auto" w:before="40" w:after="40"/>
              <w:ind w:firstLine="0"/>
              <w:jc w:val="left"/>
            </w:pPr>
            <w:r>
              <w:rPr>
                <w:rFonts w:ascii="Times New Roman" w:hAnsi="Times New Roman" w:eastAsia="宋体"/>
                <w:b w:val="0"/>
                <w:color w:val="000000"/>
                <w:sz w:val="21"/>
              </w:rPr>
              <w:t>助教将 Leo 带出教室＝成功逃脱，负强化了该行为</w:t>
            </w:r>
          </w:p>
        </w:tc>
        <w:tc>
          <w:tcPr>
            <w:tcW w:type="dxa" w:w="1701"/>
            <w:vAlign w:val="center"/>
          </w:tcPr>
          <w:p>
            <w:pPr>
              <w:spacing w:line="276" w:lineRule="auto" w:before="40" w:after="40"/>
              <w:ind w:firstLine="0"/>
              <w:jc w:val="left"/>
            </w:pPr>
            <w:r>
              <w:rPr>
                <w:rFonts w:ascii="Times New Roman" w:hAnsi="Times New Roman" w:eastAsia="宋体"/>
                <w:b w:val="0"/>
                <w:color w:val="000000"/>
                <w:sz w:val="21"/>
              </w:rPr>
              <w:t>提前预告变化；在“参与调整后的活动”与“限时休息”之间提供结构化选择；消除无限期带离</w:t>
            </w:r>
          </w:p>
        </w:tc>
      </w:tr>
      <w:tr>
        <w:trPr>
          <w:cantSplit/>
        </w:trPr>
        <w:tc>
          <w:tcPr>
            <w:tcW w:type="dxa" w:w="1247"/>
            <w:vAlign w:val="center"/>
          </w:tcPr>
          <w:p>
            <w:pPr>
              <w:spacing w:line="276" w:lineRule="auto" w:before="40" w:after="40"/>
              <w:ind w:firstLine="0"/>
              <w:jc w:val="center"/>
            </w:pPr>
            <w:r>
              <w:rPr>
                <w:rFonts w:ascii="Times New Roman" w:hAnsi="Times New Roman" w:eastAsia="宋体"/>
                <w:b w:val="0"/>
                <w:color w:val="000000"/>
                <w:sz w:val="21"/>
              </w:rPr>
              <w:t>社交退缩</w:t>
            </w:r>
          </w:p>
        </w:tc>
        <w:tc>
          <w:tcPr>
            <w:tcW w:type="dxa" w:w="1928"/>
            <w:vAlign w:val="center"/>
          </w:tcPr>
          <w:p>
            <w:pPr>
              <w:spacing w:line="276" w:lineRule="auto" w:before="40" w:after="40"/>
              <w:ind w:firstLine="0"/>
              <w:jc w:val="left"/>
            </w:pPr>
            <w:r>
              <w:rPr>
                <w:rFonts w:ascii="Times New Roman" w:hAnsi="Times New Roman" w:eastAsia="宋体"/>
                <w:b w:val="0"/>
                <w:color w:val="000000"/>
                <w:sz w:val="21"/>
              </w:rPr>
              <w:t>体育课时 100% 退缩；蹲在角落、数手指、看手表；对提示无反应</w:t>
            </w:r>
          </w:p>
        </w:tc>
        <w:tc>
          <w:tcPr>
            <w:tcW w:type="dxa" w:w="1701"/>
            <w:vAlign w:val="center"/>
          </w:tcPr>
          <w:p>
            <w:pPr>
              <w:spacing w:line="276" w:lineRule="auto" w:before="40" w:after="40"/>
              <w:ind w:firstLine="0"/>
              <w:jc w:val="left"/>
            </w:pPr>
            <w:r>
              <w:rPr>
                <w:rFonts w:ascii="Times New Roman" w:hAnsi="Times New Roman" w:eastAsia="宋体"/>
                <w:b w:val="0"/>
                <w:color w:val="000000"/>
                <w:sz w:val="21"/>
              </w:rPr>
              <w:t>高感官刺激环境；集体活动；复杂的不成文社交规则</w:t>
            </w:r>
          </w:p>
        </w:tc>
        <w:tc>
          <w:tcPr>
            <w:tcW w:type="dxa" w:w="1474"/>
            <w:vAlign w:val="center"/>
          </w:tcPr>
          <w:p>
            <w:pPr>
              <w:spacing w:line="276" w:lineRule="auto" w:before="40" w:after="40"/>
              <w:ind w:firstLine="0"/>
              <w:jc w:val="left"/>
            </w:pPr>
            <w:r>
              <w:rPr>
                <w:rFonts w:ascii="Times New Roman" w:hAnsi="Times New Roman" w:eastAsia="宋体"/>
                <w:b w:val="0"/>
                <w:color w:val="000000"/>
                <w:sz w:val="21"/>
              </w:rPr>
              <w:t>逃避感官超载＋自动自我调节</w:t>
            </w:r>
          </w:p>
        </w:tc>
        <w:tc>
          <w:tcPr>
            <w:tcW w:type="dxa" w:w="1701"/>
            <w:vAlign w:val="center"/>
          </w:tcPr>
          <w:p>
            <w:pPr>
              <w:spacing w:line="276" w:lineRule="auto" w:before="40" w:after="40"/>
              <w:ind w:firstLine="0"/>
              <w:jc w:val="left"/>
            </w:pPr>
            <w:r>
              <w:rPr>
                <w:rFonts w:ascii="Times New Roman" w:hAnsi="Times New Roman" w:eastAsia="宋体"/>
                <w:b w:val="0"/>
                <w:color w:val="000000"/>
                <w:sz w:val="21"/>
              </w:rPr>
              <w:t>没有成人干预；被无限期独自留下；未提供调整后的活动选项</w:t>
            </w:r>
          </w:p>
        </w:tc>
        <w:tc>
          <w:tcPr>
            <w:tcW w:type="dxa" w:w="1701"/>
            <w:vAlign w:val="center"/>
          </w:tcPr>
          <w:p>
            <w:pPr>
              <w:spacing w:line="276" w:lineRule="auto" w:before="40" w:after="40"/>
              <w:ind w:firstLine="0"/>
              <w:jc w:val="left"/>
            </w:pPr>
            <w:r>
              <w:rPr>
                <w:rFonts w:ascii="Times New Roman" w:hAnsi="Times New Roman" w:eastAsia="宋体"/>
                <w:b w:val="0"/>
                <w:color w:val="000000"/>
                <w:sz w:val="21"/>
              </w:rPr>
              <w:t>调整体育课活动；降噪耳机；活动内的安静区；经过训练的同伴伙伴</w:t>
            </w:r>
          </w:p>
        </w:tc>
      </w:tr>
    </w:tbl>
    <w:p>
      <w:pPr>
        <w:spacing w:line="360" w:lineRule="auto" w:before="0" w:after="0"/>
        <w:ind w:firstLine="480"/>
        <w:jc w:val="both"/>
      </w:pPr>
      <w:r>
        <w:rPr>
          <w:rFonts w:ascii="Times New Roman" w:hAnsi="Times New Roman" w:eastAsia="宋体"/>
          <w:b w:val="0"/>
          <w:color w:val="000000"/>
          <w:sz w:val="24"/>
        </w:rPr>
        <w:t>睡眠和作息因素可能会加剧 Leo 的行为困难，尽管这些尚未被系统评估。研究表明，睡眠障碍在自闭症儿童中很常见，并可能加剧情绪失调和挑战性行为（Tecar et al., 2025; Glangher et al., 2026）。感觉加工差异也会影响日常生活规律和进食模式，进一步影响行为调节（Ede İleri et al., 2026）。一份全面的行为支持计划应纳入对这些因素的筛查，而不是假定所有困难都纯粹是环境造成的。</w:t>
      </w:r>
    </w:p>
    <w:p>
      <w:pPr>
        <w:pStyle w:val="Heading1"/>
        <w:spacing w:line="360" w:lineRule="auto" w:before="280" w:after="120"/>
        <w:ind w:firstLine="0"/>
        <w:jc w:val="left"/>
      </w:pPr>
      <w:r>
        <w:rPr>
          <w:rFonts w:ascii="Arial" w:hAnsi="Arial" w:eastAsia="黑体"/>
          <w:b/>
          <w:color w:val="000000"/>
          <w:sz w:val="32"/>
        </w:rPr>
        <w:t>4. 功能性行为评估（FBA）</w:t>
      </w:r>
    </w:p>
    <w:p>
      <w:pPr>
        <w:spacing w:line="360" w:lineRule="auto" w:before="0" w:after="0"/>
        <w:ind w:firstLine="480"/>
        <w:jc w:val="both"/>
      </w:pPr>
      <w:r>
        <w:rPr>
          <w:rFonts w:ascii="Times New Roman" w:hAnsi="Times New Roman" w:eastAsia="宋体"/>
          <w:b w:val="0"/>
          <w:color w:val="000000"/>
          <w:sz w:val="24"/>
        </w:rPr>
        <w:t>FBA 只问一个问题：这个行为对这个孩子有什么用？不是“他出了什么问题”，而是“他能从中得到什么”。仅仅这一转变，就能改变一切（Shang, 2025）。不再问“他为什么会这样”，而是开始问“这个行为在达成什么”，答案就会变得有用。</w:t>
      </w:r>
    </w:p>
    <w:p>
      <w:pPr>
        <w:spacing w:line="360" w:lineRule="auto" w:before="0" w:after="0"/>
        <w:ind w:firstLine="480"/>
        <w:jc w:val="both"/>
      </w:pPr>
      <w:r>
        <w:rPr>
          <w:rFonts w:ascii="Times New Roman" w:hAnsi="Times New Roman" w:eastAsia="宋体"/>
          <w:b w:val="0"/>
          <w:color w:val="000000"/>
          <w:sz w:val="24"/>
        </w:rPr>
        <w:t>Leo 的 FBA 使用了三种方法。跨越六个上学日的直接 ABC 观察，覆盖早晨到校、上课、过渡和体育课。对班主任的半结构化访谈。对学校档案、幼儿园报告、IEP 和既往观察记录的文档分析。像日程变化爆发这类罕见事件，则基于教师报告使用模拟数据，并予以明确标注。</w:t>
      </w:r>
    </w:p>
    <w:p>
      <w:pPr>
        <w:spacing w:line="360" w:lineRule="auto" w:before="0" w:after="0"/>
        <w:ind w:firstLine="480"/>
        <w:jc w:val="both"/>
      </w:pPr>
      <w:r>
        <w:rPr>
          <w:rFonts w:ascii="Times New Roman" w:hAnsi="Times New Roman" w:eastAsia="宋体"/>
          <w:b w:val="0"/>
          <w:color w:val="000000"/>
          <w:sz w:val="24"/>
        </w:rPr>
        <w:t>三个情境足以说明全部问题。</w:t>
      </w:r>
    </w:p>
    <w:p>
      <w:pPr>
        <w:pStyle w:val="Heading2"/>
        <w:spacing w:line="360" w:lineRule="auto" w:before="220" w:after="100"/>
        <w:ind w:firstLine="0"/>
        <w:jc w:val="left"/>
      </w:pPr>
      <w:r>
        <w:rPr>
          <w:rFonts w:ascii="Arial" w:hAnsi="Arial" w:eastAsia="黑体"/>
          <w:b/>
          <w:color w:val="000000"/>
          <w:sz w:val="28"/>
        </w:rPr>
        <w:t>情境一：早晨到校时的重复提问</w:t>
      </w:r>
    </w:p>
    <w:p>
      <w:pPr>
        <w:spacing w:line="360" w:lineRule="auto" w:before="0" w:after="0"/>
        <w:ind w:firstLine="480"/>
        <w:jc w:val="both"/>
      </w:pPr>
      <w:r>
        <w:rPr>
          <w:rFonts w:ascii="Times New Roman" w:hAnsi="Times New Roman" w:eastAsia="宋体"/>
          <w:b w:val="0"/>
          <w:color w:val="000000"/>
          <w:sz w:val="24"/>
        </w:rPr>
        <w:t>前事：Leo 走进教室。老师没有张贴更新的视觉日程表。Leo 无法确认今天是否上体育课。</w:t>
      </w:r>
    </w:p>
    <w:p>
      <w:pPr>
        <w:spacing w:line="360" w:lineRule="auto" w:before="0" w:after="0"/>
        <w:ind w:firstLine="480"/>
        <w:jc w:val="both"/>
      </w:pPr>
      <w:r>
        <w:rPr>
          <w:rFonts w:ascii="Times New Roman" w:hAnsi="Times New Roman" w:eastAsia="宋体"/>
          <w:b w:val="0"/>
          <w:color w:val="000000"/>
          <w:sz w:val="24"/>
        </w:rPr>
        <w:t>行为：Leo 走近老师，问“我们今天几点放学？”和“我们今天有体育课吗？”他在五分钟内把这几个问题重复了五遍，即使老师每次都给出了清晰的口头回答。</w:t>
      </w:r>
    </w:p>
    <w:p>
      <w:pPr>
        <w:spacing w:line="360" w:lineRule="auto" w:before="0" w:after="0"/>
        <w:ind w:firstLine="480"/>
        <w:jc w:val="both"/>
      </w:pPr>
      <w:r>
        <w:rPr>
          <w:rFonts w:ascii="Times New Roman" w:hAnsi="Times New Roman" w:eastAsia="宋体"/>
          <w:b w:val="0"/>
          <w:color w:val="000000"/>
          <w:sz w:val="24"/>
        </w:rPr>
        <w:t>后果：老师回答了每个问题。Leo 安静了大约两分钟，然后又开始问同样的问题。</w:t>
      </w:r>
    </w:p>
    <w:p>
      <w:pPr>
        <w:spacing w:line="360" w:lineRule="auto" w:before="0" w:after="0"/>
        <w:ind w:firstLine="480"/>
        <w:jc w:val="both"/>
      </w:pPr>
      <w:r>
        <w:rPr>
          <w:rFonts w:ascii="Times New Roman" w:hAnsi="Times New Roman" w:eastAsia="宋体"/>
          <w:b w:val="0"/>
          <w:color w:val="000000"/>
          <w:sz w:val="24"/>
        </w:rPr>
        <w:t>功能：口头回答只能提供短暂的安抚。Leo 需要稳定的视觉信息才能感到确定。这种提问由对成人关注的间歇性获取和暂时的焦虑缓解所维持，而这些从未解决结构缺失这一根本问题。他正在运行一套数据收集协议，因为环境不肯给他所需的数据。</w:t>
      </w:r>
    </w:p>
    <w:p>
      <w:pPr>
        <w:pStyle w:val="Heading2"/>
        <w:spacing w:line="360" w:lineRule="auto" w:before="220" w:after="100"/>
        <w:ind w:firstLine="0"/>
        <w:jc w:val="left"/>
      </w:pPr>
      <w:r>
        <w:rPr>
          <w:rFonts w:ascii="Arial" w:hAnsi="Arial" w:eastAsia="黑体"/>
          <w:b/>
          <w:color w:val="000000"/>
          <w:sz w:val="28"/>
        </w:rPr>
        <w:t>情境二：意外日程变化后的情绪爆发</w:t>
      </w:r>
    </w:p>
    <w:p>
      <w:pPr>
        <w:spacing w:line="360" w:lineRule="auto" w:before="0" w:after="0"/>
        <w:ind w:firstLine="480"/>
        <w:jc w:val="both"/>
      </w:pPr>
      <w:r>
        <w:rPr>
          <w:rFonts w:ascii="Times New Roman" w:hAnsi="Times New Roman" w:eastAsia="宋体"/>
          <w:b w:val="0"/>
          <w:color w:val="000000"/>
          <w:sz w:val="24"/>
        </w:rPr>
        <w:t>前事：老师宣布，由于下雨，户外体育课将改为室内游戏活动。这是对既定常规的意外改变。</w:t>
      </w:r>
    </w:p>
    <w:p>
      <w:pPr>
        <w:spacing w:line="360" w:lineRule="auto" w:before="0" w:after="0"/>
        <w:ind w:firstLine="480"/>
        <w:jc w:val="both"/>
      </w:pPr>
      <w:r>
        <w:rPr>
          <w:rFonts w:ascii="Times New Roman" w:hAnsi="Times New Roman" w:eastAsia="宋体"/>
          <w:b w:val="0"/>
          <w:color w:val="000000"/>
          <w:sz w:val="24"/>
        </w:rPr>
        <w:t>行为：Leo 立即发出尖利的尖叫，并用手掌反复拍打桌面。随后他蹲在角落里数手指、查看手表，拒绝参加室内活动。这一事件持续了大约三分钟。</w:t>
      </w:r>
    </w:p>
    <w:p>
      <w:pPr>
        <w:spacing w:line="360" w:lineRule="auto" w:before="0" w:after="0"/>
        <w:ind w:firstLine="480"/>
        <w:jc w:val="both"/>
      </w:pPr>
      <w:r>
        <w:rPr>
          <w:rFonts w:ascii="Times New Roman" w:hAnsi="Times New Roman" w:eastAsia="宋体"/>
          <w:b w:val="0"/>
          <w:color w:val="000000"/>
          <w:sz w:val="24"/>
        </w:rPr>
        <w:t>后果：助教将 Leo 带到走廊冷静。他完全没有参加调整后的室内活动。</w:t>
      </w:r>
    </w:p>
    <w:p>
      <w:pPr>
        <w:spacing w:line="360" w:lineRule="auto" w:before="0" w:after="0"/>
        <w:ind w:firstLine="480"/>
        <w:jc w:val="both"/>
      </w:pPr>
      <w:r>
        <w:rPr>
          <w:rFonts w:ascii="Times New Roman" w:hAnsi="Times New Roman" w:eastAsia="宋体"/>
          <w:b w:val="0"/>
          <w:color w:val="000000"/>
          <w:sz w:val="24"/>
        </w:rPr>
        <w:t>功能：爆发及随后的退缩起着逃避行为的作用。通过变得失调，Leo 被从变化后的活动中移除，也无需参加。这一结果负强化了爆发行为。将来，当 Leo 遇到意外变化时，爆发发生的概率会上升，因为爆发已可靠地为他带来了对不愉快情境的逃避。这种学习发生在行为层面，而非意识层面。</w:t>
      </w:r>
    </w:p>
    <w:p>
      <w:pPr>
        <w:pStyle w:val="Heading2"/>
        <w:spacing w:line="360" w:lineRule="auto" w:before="220" w:after="100"/>
        <w:ind w:firstLine="0"/>
        <w:jc w:val="left"/>
      </w:pPr>
      <w:r>
        <w:rPr>
          <w:rFonts w:ascii="Arial" w:hAnsi="Arial" w:eastAsia="黑体"/>
          <w:b/>
          <w:color w:val="000000"/>
          <w:sz w:val="28"/>
        </w:rPr>
        <w:t>情境三：回避不熟悉的学业任务</w:t>
      </w:r>
    </w:p>
    <w:p>
      <w:pPr>
        <w:spacing w:line="360" w:lineRule="auto" w:before="0" w:after="0"/>
        <w:ind w:firstLine="480"/>
        <w:jc w:val="both"/>
      </w:pPr>
      <w:r>
        <w:rPr>
          <w:rFonts w:ascii="Times New Roman" w:hAnsi="Times New Roman" w:eastAsia="宋体"/>
          <w:b w:val="0"/>
          <w:color w:val="000000"/>
          <w:sz w:val="24"/>
        </w:rPr>
        <w:t>前事：在一节数学课上，老师请学生轮流到黑板前解题。轮到 Leo 时，这道题属于他此前没有练习过的类型。</w:t>
      </w:r>
    </w:p>
    <w:p>
      <w:pPr>
        <w:spacing w:line="360" w:lineRule="auto" w:before="0" w:after="0"/>
        <w:ind w:firstLine="480"/>
        <w:jc w:val="both"/>
      </w:pPr>
      <w:r>
        <w:rPr>
          <w:rFonts w:ascii="Times New Roman" w:hAnsi="Times New Roman" w:eastAsia="宋体"/>
          <w:b w:val="0"/>
          <w:color w:val="000000"/>
          <w:sz w:val="24"/>
        </w:rPr>
        <w:t>行为：Leo 反复摇头，看了一眼手表，大声说“我不知道”。他拒绝走向黑板。</w:t>
      </w:r>
    </w:p>
    <w:p>
      <w:pPr>
        <w:spacing w:line="360" w:lineRule="auto" w:before="0" w:after="0"/>
        <w:ind w:firstLine="480"/>
        <w:jc w:val="both"/>
      </w:pPr>
      <w:r>
        <w:rPr>
          <w:rFonts w:ascii="Times New Roman" w:hAnsi="Times New Roman" w:eastAsia="宋体"/>
          <w:b w:val="0"/>
          <w:color w:val="000000"/>
          <w:sz w:val="24"/>
        </w:rPr>
        <w:t>后果：老师跳过 Leo 的轮次，请下一位学生。Leo 回到座位，没有尝试解题。</w:t>
      </w:r>
    </w:p>
    <w:p>
      <w:pPr>
        <w:spacing w:line="360" w:lineRule="auto" w:before="0" w:after="0"/>
        <w:ind w:firstLine="480"/>
        <w:jc w:val="both"/>
      </w:pPr>
      <w:r>
        <w:rPr>
          <w:rFonts w:ascii="Times New Roman" w:hAnsi="Times New Roman" w:eastAsia="宋体"/>
          <w:b w:val="0"/>
          <w:color w:val="000000"/>
          <w:sz w:val="24"/>
        </w:rPr>
        <w:t>功能：拒绝行为起着逃避一个不确定、可能令人难堪的认知挑战的作用。通过被豁免，Leo 回避了任务以及任务引发的焦虑。这种偶然性负强化了回避行为。今后遇到不熟悉或困难的任务时，Leo 更有可能拒绝，因为拒绝曾可靠地导致任务被移除。这不是有意识的策略，而是一种习得的关联——“我说‘我不知道’”与“压力停止”之间的联系。</w:t>
      </w:r>
    </w:p>
    <w:p>
      <w:pPr>
        <w:pStyle w:val="Heading2"/>
        <w:spacing w:line="360" w:lineRule="auto" w:before="220" w:after="100"/>
        <w:ind w:firstLine="0"/>
        <w:jc w:val="left"/>
      </w:pPr>
      <w:r>
        <w:rPr>
          <w:rFonts w:ascii="Arial" w:hAnsi="Arial" w:eastAsia="黑体"/>
          <w:b/>
          <w:color w:val="000000"/>
          <w:sz w:val="28"/>
        </w:rPr>
        <w:t>频次数据与行为功能</w:t>
      </w:r>
    </w:p>
    <w:p>
      <w:pPr>
        <w:spacing w:line="360" w:lineRule="auto" w:before="0" w:after="0"/>
        <w:ind w:firstLine="480"/>
        <w:jc w:val="both"/>
      </w:pPr>
      <w:r>
        <w:rPr>
          <w:rFonts w:ascii="Times New Roman" w:hAnsi="Times New Roman" w:eastAsia="宋体"/>
          <w:b w:val="0"/>
          <w:color w:val="000000"/>
          <w:sz w:val="24"/>
        </w:rPr>
        <w:t>六天观察期的频次数据描绘出一幅清晰的图景。重复提问平均每天 22 次，其中 35% 集中在早晨到校时段，40% 出现在课间过渡时段，25% 出现在教师给出无视觉辅助的多步骤口头指令的教学时段。情绪爆发：直接观察到两次，均由意外的日程变化触发，教师报告为一周一到两次。体育课中的社交退缩：四节体育课全部观察到，发生率为 100%，且 Leo 每次都在开始五分钟内就退缩。刻板行为（数手指、看手表）：在全部四节体育课以及三节涉及黑板轮流的数学课中的两节中被观察到。</w:t>
      </w:r>
    </w:p>
    <w:p>
      <w:pPr>
        <w:spacing w:line="360" w:lineRule="auto" w:before="0" w:after="0"/>
        <w:ind w:firstLine="480"/>
        <w:jc w:val="both"/>
      </w:pPr>
      <w:r>
        <w:rPr>
          <w:rFonts w:ascii="Times New Roman" w:hAnsi="Times New Roman" w:eastAsia="宋体"/>
          <w:b w:val="0"/>
          <w:color w:val="000000"/>
          <w:sz w:val="24"/>
        </w:rPr>
        <w:t>从数据中浮现出三种功能。获取可预期性——即重复提问，因为口头回答无法提供 Leo 所需的稳定视觉参考而持续存在。逃避厌恶刺激——即爆发和退缩，由它们能可靠地带来“被带离压倒性情境”这一后果所维持。助教带离的做法，正是维持这一逃避偶然性的引擎。自动自我调节——即数手指和看手表，由其内部的感官后果所维持。这些是他自己发展出的自我安抚机制，因为没有人教过他更好的方法。</w:t>
      </w:r>
    </w:p>
    <w:p>
      <w:pPr>
        <w:spacing w:line="360" w:lineRule="auto" w:before="0" w:after="0"/>
        <w:ind w:firstLine="480"/>
        <w:jc w:val="both"/>
      </w:pPr>
      <w:r>
        <w:rPr>
          <w:rFonts w:ascii="Times New Roman" w:hAnsi="Times New Roman" w:eastAsia="宋体"/>
          <w:b w:val="0"/>
          <w:color w:val="000000"/>
          <w:sz w:val="24"/>
        </w:rPr>
        <w:t>这些功能相互重叠。由日程变化触发的爆发，可能同时服务于逃避和自我调节（通过紧张情绪的释放）。理解在每种情境中哪一个功能是主导性的，对于制定真正有效的干预至关重要。</w:t>
      </w:r>
    </w:p>
    <w:p>
      <w:pPr>
        <w:spacing w:line="360" w:lineRule="auto" w:before="0" w:after="0"/>
        <w:ind w:firstLine="480"/>
        <w:jc w:val="both"/>
      </w:pPr>
      <w:r>
        <w:rPr>
          <w:rFonts w:ascii="Times New Roman" w:hAnsi="Times New Roman" w:eastAsia="宋体"/>
          <w:b w:val="0"/>
          <w:color w:val="000000"/>
          <w:sz w:val="24"/>
        </w:rPr>
        <w:t>而大多数行为方案在这里犯的错误是：刻板行为并不是需要压制的坏习惯，而是应对策略。在没有替代方案的情况下拿走它们，你就剥夺了他自我镇静的唯一工具（Robles-Bello et al., 2026）。任何针对这些行为进行消除、却没有替代性调节策略的干预，都会让 Leo 走向失败。行为不是问题本身，行为是 Leo 为一个没有人去解决的问题找到的解决方案。</w:t>
      </w:r>
    </w:p>
    <w:p>
      <w:pPr>
        <w:pStyle w:val="Heading1"/>
        <w:spacing w:line="360" w:lineRule="auto" w:before="280" w:after="120"/>
        <w:ind w:firstLine="0"/>
        <w:jc w:val="left"/>
      </w:pPr>
      <w:r>
        <w:rPr>
          <w:rFonts w:ascii="Arial" w:hAnsi="Arial" w:eastAsia="黑体"/>
          <w:b/>
          <w:color w:val="000000"/>
          <w:sz w:val="32"/>
        </w:rPr>
        <w:t>5. 评估反思</w:t>
      </w:r>
    </w:p>
    <w:p>
      <w:pPr>
        <w:spacing w:line="360" w:lineRule="auto" w:before="0" w:after="0"/>
        <w:ind w:firstLine="480"/>
        <w:jc w:val="both"/>
      </w:pPr>
      <w:r>
        <w:rPr>
          <w:rFonts w:ascii="Times New Roman" w:hAnsi="Times New Roman" w:eastAsia="宋体"/>
          <w:b w:val="0"/>
          <w:color w:val="000000"/>
          <w:sz w:val="24"/>
        </w:rPr>
        <w:t>FBA 起作用了吗？它产生了关于行为功能的清晰、可检验的假设，每条假设都直接对应一项干预。寻求信息→维持视觉日程表。逃避→改变成人反应并补充替代行为。自我调节→感官便利设施加替代性镇静策略。这些都是可操作的，这才是全部意义所在。</w:t>
      </w:r>
    </w:p>
    <w:p>
      <w:pPr>
        <w:spacing w:line="360" w:lineRule="auto" w:before="0" w:after="0"/>
        <w:ind w:firstLine="480"/>
        <w:jc w:val="both"/>
      </w:pPr>
      <w:r>
        <w:rPr>
          <w:rFonts w:ascii="Times New Roman" w:hAnsi="Times New Roman" w:eastAsia="宋体"/>
          <w:b w:val="0"/>
          <w:color w:val="000000"/>
          <w:sz w:val="24"/>
        </w:rPr>
        <w:t>它还改变了这位老师的视角。在 FBA 之前，她认为 Leo 是故意捣乱——提问是为了烦她，爆发是为了博取关注，拒绝体育课是出于懒惰。看到排列出来的 ABC 数据，特别是看到把他带离教室其实是在强化逃避，对她而言是一个真正的醍醐灌顶时刻。她说自己从没有这样想过。也从来没有人教过她这样想。教师无法改变他们不理解的东西（Kalkan et al., 2025; Shang, 2025）。</w:t>
      </w:r>
    </w:p>
    <w:p>
      <w:pPr>
        <w:spacing w:line="360" w:lineRule="auto" w:before="0" w:after="0"/>
        <w:ind w:firstLine="480"/>
        <w:jc w:val="both"/>
      </w:pPr>
      <w:r>
        <w:rPr>
          <w:rFonts w:ascii="Times New Roman" w:hAnsi="Times New Roman" w:eastAsia="宋体"/>
          <w:b w:val="0"/>
          <w:color w:val="000000"/>
          <w:sz w:val="24"/>
        </w:rPr>
        <w:t>数据收集确实存在局限。六天时间太短——它可能无法捕捉情境变异，例如周末被打乱后的周一与周五下午之间的差异。日程变化爆发是罕见事件，只观察到两次，因此频次估计依赖教师回忆，而回忆往往偏向戏剧性的事件。观察集中于上午和午后早些时候，可能错过疲劳累积的下午模式。更好的评估应增加针对高风险情境的观察时段。</w:t>
      </w:r>
    </w:p>
    <w:p>
      <w:pPr>
        <w:spacing w:line="360" w:lineRule="auto" w:before="0" w:after="0"/>
        <w:ind w:firstLine="480"/>
        <w:jc w:val="both"/>
      </w:pPr>
      <w:r>
        <w:rPr>
          <w:rFonts w:ascii="Times New Roman" w:hAnsi="Times New Roman" w:eastAsia="宋体"/>
          <w:b w:val="0"/>
          <w:color w:val="000000"/>
          <w:sz w:val="24"/>
        </w:rPr>
        <w:t>评分者间信度没有被正式计算。研究者和巡回教师经常比较编码结果，但没有进行系统的信度一致性检验。某些编码判断——例如区分“提问”与“言语刻板”，或区分“退缩”与“独立的专注任务行为”——涉及主观性。</w:t>
      </w:r>
    </w:p>
    <w:p>
      <w:pPr>
        <w:spacing w:line="360" w:lineRule="auto" w:before="0" w:after="0"/>
        <w:ind w:firstLine="480"/>
        <w:jc w:val="both"/>
      </w:pPr>
      <w:r>
        <w:rPr>
          <w:rFonts w:ascii="Times New Roman" w:hAnsi="Times New Roman" w:eastAsia="宋体"/>
          <w:b w:val="0"/>
          <w:color w:val="000000"/>
          <w:sz w:val="24"/>
        </w:rPr>
        <w:t>Leo 自己的声音是缺失的。ASD 一级的儿童，如果你用对的方式去问，往往能准确告诉你是什么让他们不堪重负——视觉访谈工具、简单的问卷，或者只是像对待一个正常的人一样和他们交谈（Yuliza &amp; Yanti, 2024）。这次评估完全依赖成人的观察。Leo 八岁，语言流畅，认知水平中等。他知道自己为什么反复问同一个问题。没有人问过他。</w:t>
      </w:r>
    </w:p>
    <w:p>
      <w:pPr>
        <w:spacing w:line="360" w:lineRule="auto" w:before="0" w:after="0"/>
        <w:ind w:firstLine="480"/>
        <w:jc w:val="both"/>
      </w:pPr>
      <w:r>
        <w:rPr>
          <w:rFonts w:ascii="Times New Roman" w:hAnsi="Times New Roman" w:eastAsia="宋体"/>
          <w:b w:val="0"/>
          <w:color w:val="000000"/>
          <w:sz w:val="24"/>
        </w:rPr>
        <w:t>最重要的洞见也最简单：从 Leo 的角度看，他的行为是功能性的、有沟通意义的、适应性的。每一个都满足一个真实的需求。提问满足对可预期性的需求。爆发满足逃离压倒性情境的需求。刻板行为满足自我调节的需求。没有一个是随机的，没有一个是恶意的。</w:t>
      </w:r>
    </w:p>
    <w:p>
      <w:pPr>
        <w:spacing w:line="360" w:lineRule="auto" w:before="0" w:after="0"/>
        <w:ind w:firstLine="480"/>
        <w:jc w:val="both"/>
      </w:pPr>
      <w:r>
        <w:rPr>
          <w:rFonts w:ascii="Times New Roman" w:hAnsi="Times New Roman" w:eastAsia="宋体"/>
          <w:b w:val="0"/>
          <w:color w:val="000000"/>
          <w:sz w:val="24"/>
        </w:rPr>
        <w:t>这重新定义了干预目标。不是“停止行为”，而是“教 Leo 用一种更好的方式满足同样的需求”。用独立查看视觉日程表或使用提问卡片来替代重复提问。用请求休息的变化卡片来替代爆发。用符合其感官耐受范围的调整后活动，来替代体育课上的完全退缩（Laurenti et al., 2026; Richter et al., 2026）。需求不变，行为改变。</w:t>
      </w:r>
    </w:p>
    <w:p>
      <w:pPr>
        <w:spacing w:line="360" w:lineRule="auto" w:before="0" w:after="0"/>
        <w:ind w:firstLine="480"/>
        <w:jc w:val="both"/>
      </w:pPr>
      <w:r>
        <w:rPr>
          <w:rFonts w:ascii="Times New Roman" w:hAnsi="Times New Roman" w:eastAsia="宋体"/>
          <w:b w:val="0"/>
          <w:color w:val="000000"/>
          <w:sz w:val="24"/>
        </w:rPr>
        <w:t>大人也必须改变。目前的做法——他一爆发就被无限期带离——必须停止。用结构化的选择来替代：要么带着调整参与活动，要么去一个安静的地方休息一段预先设定好的、有限的时间，然后重新加入。这保留了逃避功能，但去除了那种正在强化爆发的、自动的、无限期的带离。休息有明确的时间限制，并且有返回的预期。选择训练研究支持这一做法（Kamarapu et al., 2026）。</w:t>
      </w:r>
    </w:p>
    <w:p>
      <w:pPr>
        <w:spacing w:line="360" w:lineRule="auto" w:before="0" w:after="0"/>
        <w:ind w:firstLine="480"/>
        <w:jc w:val="both"/>
      </w:pPr>
      <w:r>
        <w:rPr>
          <w:rFonts w:ascii="Times New Roman" w:hAnsi="Times New Roman" w:eastAsia="宋体"/>
          <w:b w:val="0"/>
          <w:color w:val="000000"/>
          <w:sz w:val="24"/>
        </w:rPr>
        <w:t>前事改变能在行为开始之前就阻止它，而且每次都胜过后果干预。保持视觉日程表的准确。使用变化卡片加口头预警来提前告知。调整体育课：降噪耳机、活动空间内的安静角落、调整后的活动。把选择融入日常常规。结合视觉、听觉和触觉输入的多感官教学能够提升注意力并减少焦虑（Wang, 2025）。前事干预之所以有效，是因为孩子根本不会到达崩溃那一步（Shang, 2025; Tateno et al., 2026）。</w:t>
      </w:r>
    </w:p>
    <w:p>
      <w:pPr>
        <w:spacing w:line="360" w:lineRule="auto" w:before="0" w:after="0"/>
        <w:ind w:firstLine="480"/>
        <w:jc w:val="both"/>
      </w:pPr>
      <w:r>
        <w:rPr>
          <w:rFonts w:ascii="Times New Roman" w:hAnsi="Times New Roman" w:eastAsia="宋体"/>
          <w:b w:val="0"/>
          <w:color w:val="000000"/>
          <w:sz w:val="24"/>
        </w:rPr>
        <w:t>家长没有参与进来。家长参与是干预成功最强的预测因子之一（Yuliza &amp; Yanti, 2024; Du, 2025）。未来的支持需要定期的家校沟通、对家长进行一致策略的培训，以及在睡眠和作息因素上的协作。</w:t>
      </w:r>
    </w:p>
    <w:p>
      <w:pPr>
        <w:spacing w:line="360" w:lineRule="auto" w:before="0" w:after="0"/>
        <w:ind w:firstLine="480"/>
        <w:jc w:val="both"/>
      </w:pPr>
      <w:r>
        <w:rPr>
          <w:rFonts w:ascii="Times New Roman" w:hAnsi="Times New Roman" w:eastAsia="宋体"/>
          <w:b w:val="0"/>
          <w:color w:val="000000"/>
          <w:sz w:val="24"/>
        </w:rPr>
        <w:t>同伴伙伴可能会有所帮助。研究表明，经过训练的普通发展同伴能够提供有效的干预，并产生泛化的、持久的成效（Yuan et al., 2023; Iaquinta et al., 2026）。在 Leo 的班里培训两到三名儿童，让他们接纳他并促使其参与，可以减轻教师的负担。这需要适当的培训和监督，但证据是强有力的。</w:t>
      </w:r>
    </w:p>
    <w:p>
      <w:pPr>
        <w:spacing w:line="360" w:lineRule="auto" w:before="0" w:after="0"/>
        <w:ind w:firstLine="480"/>
        <w:jc w:val="both"/>
      </w:pPr>
      <w:r>
        <w:rPr>
          <w:rFonts w:ascii="Times New Roman" w:hAnsi="Times New Roman" w:eastAsia="宋体"/>
          <w:b w:val="0"/>
          <w:color w:val="000000"/>
          <w:sz w:val="24"/>
        </w:rPr>
        <w:t>系统性问题是最难解决的。开展 FBA 需要时间、专业知识和协作——这些是大多数学校不具备的资源。这次评估之所以能进行，是因为有巡回教师和一名研究者参与。没有这些，班主任就只能孤军奋战。学校需要投资于特殊教育服务、持续的教师专业发展，以及能够开展协作式 FBA 的校本团队（Kalkan et al., 2025; Xing et al., 2025）。</w:t>
      </w:r>
    </w:p>
    <w:p>
      <w:pPr>
        <w:pStyle w:val="Heading1"/>
        <w:spacing w:line="360" w:lineRule="auto" w:before="280" w:after="120"/>
        <w:ind w:firstLine="0"/>
        <w:jc w:val="left"/>
      </w:pPr>
      <w:r>
        <w:rPr>
          <w:rFonts w:ascii="Arial" w:hAnsi="Arial" w:eastAsia="黑体"/>
          <w:b/>
          <w:color w:val="000000"/>
          <w:sz w:val="32"/>
        </w:rPr>
        <w:t>6. 结论</w:t>
      </w:r>
    </w:p>
    <w:p>
      <w:pPr>
        <w:spacing w:line="360" w:lineRule="auto" w:before="0" w:after="0"/>
        <w:ind w:firstLine="480"/>
        <w:jc w:val="both"/>
      </w:pPr>
      <w:r>
        <w:rPr>
          <w:rFonts w:ascii="Times New Roman" w:hAnsi="Times New Roman" w:eastAsia="宋体"/>
          <w:b w:val="0"/>
          <w:color w:val="000000"/>
          <w:sz w:val="24"/>
        </w:rPr>
        <w:t>Leo 的三种行为——重复提问、情绪爆发、社交退缩——并不是三个独立的问题，而是同一个问题的三种表达方式：一个自闭症谱系障碍儿童无法驾驭的、不可预测且过度刺激的环境，加上成人那些无意中强化了所有人都想制止的行为的应对方式。</w:t>
      </w:r>
    </w:p>
    <w:p>
      <w:pPr>
        <w:spacing w:line="360" w:lineRule="auto" w:before="0" w:after="0"/>
        <w:ind w:firstLine="480"/>
        <w:jc w:val="both"/>
      </w:pPr>
      <w:r>
        <w:rPr>
          <w:rFonts w:ascii="Times New Roman" w:hAnsi="Times New Roman" w:eastAsia="宋体"/>
          <w:b w:val="0"/>
          <w:color w:val="000000"/>
          <w:sz w:val="24"/>
        </w:rPr>
        <w:t>提问寻求可预期性。爆发和退缩逃离超载。刻板行为进行自我调节。FBA 让这一切变得可见。它同样揭示出，助教出于善意的带离反应，正是维持逃避行为的引擎。每次她把他带到走廊，她都是在训练他的行为，让他在下一次更快地崩溃。</w:t>
      </w:r>
    </w:p>
    <w:p>
      <w:pPr>
        <w:spacing w:line="360" w:lineRule="auto" w:before="0" w:after="0"/>
        <w:ind w:firstLine="480"/>
        <w:jc w:val="both"/>
      </w:pPr>
      <w:r>
        <w:rPr>
          <w:rFonts w:ascii="Times New Roman" w:hAnsi="Times New Roman" w:eastAsia="宋体"/>
          <w:b w:val="0"/>
          <w:color w:val="000000"/>
          <w:sz w:val="24"/>
        </w:rPr>
        <w:t>评估存在真实的缺口。六天太短。Leo 自己的视角从未被纳入。睡眠和作息因素没有被系统筛查。评分者间信度没有被计算。这些都是可以修正的，下一次评估迭代应该全部修正。</w:t>
      </w:r>
    </w:p>
    <w:p>
      <w:pPr>
        <w:spacing w:line="360" w:lineRule="auto" w:before="0" w:after="0"/>
        <w:ind w:firstLine="480"/>
        <w:jc w:val="both"/>
      </w:pPr>
      <w:r>
        <w:rPr>
          <w:rFonts w:ascii="Times New Roman" w:hAnsi="Times New Roman" w:eastAsia="宋体"/>
          <w:b w:val="0"/>
          <w:color w:val="000000"/>
          <w:sz w:val="24"/>
        </w:rPr>
        <w:t>需要做的事情，说起来直白，做起来困难。教 Leo 学会能够满足其当前行为所满足的同样需求的替代行为。停止用无限期带离来强化逃避。修复前事——准确的日程表、提前预警、调整后的体育课、内建的选择。把家长作为伙伴而非旁观者拉进来。培训同伴伙伴。建设学校自身开展这项工作的能力，而不必依赖每月飞来的外部专家。</w:t>
      </w:r>
    </w:p>
    <w:p>
      <w:pPr>
        <w:spacing w:line="360" w:lineRule="auto" w:before="0" w:after="0"/>
        <w:ind w:firstLine="480"/>
        <w:jc w:val="both"/>
      </w:pPr>
      <w:r>
        <w:rPr>
          <w:rFonts w:ascii="Times New Roman" w:hAnsi="Times New Roman" w:eastAsia="宋体"/>
          <w:b w:val="0"/>
          <w:color w:val="000000"/>
          <w:sz w:val="24"/>
        </w:rPr>
        <w:t>Leo 不是问题。他的需求与课堂环境之间的错配才是问题。修复环境，行为就会改变。这不是一句口号，而是数据告诉我们的结论。</w:t>
      </w:r>
    </w:p>
    <w:p>
      <w:pPr>
        <w:pStyle w:val="Heading1"/>
        <w:spacing w:line="360" w:lineRule="auto" w:before="280" w:after="120"/>
        <w:ind w:firstLine="0"/>
        <w:jc w:val="left"/>
      </w:pPr>
      <w:r>
        <w:rPr>
          <w:rFonts w:ascii="Arial" w:hAnsi="Arial" w:eastAsia="黑体"/>
          <w:b/>
          <w:color w:val="000000"/>
          <w:sz w:val="32"/>
        </w:rPr>
        <w:t>7. 参考文献</w:t>
      </w:r>
    </w:p>
    <w:p>
      <w:pPr>
        <w:spacing w:line="360" w:lineRule="auto" w:before="0" w:after="80"/>
        <w:jc w:val="both"/>
      </w:pPr>
      <w:r>
        <w:rPr>
          <w:rFonts w:ascii="Times New Roman" w:hAnsi="Times New Roman" w:eastAsia="宋体"/>
          <w:b w:val="0"/>
          <w:color w:val="000000"/>
          <w:sz w:val="21"/>
        </w:rPr>
        <w:t>Bacopoulou, F., Dimitriou, D., Robins, D. L., Christou, A. I., Xenopoulou, T., Prapas, C., &amp; Efthymiou, V. (2026). Validation of the updated (March 2025) Modified Checklist for Autism in Toddlers, Revised, with Follow-Up (M-CHAT-R/F) in Greek. Children, 13(5), 606. https://doi.org/10.3390/children13050606</w:t>
      </w:r>
    </w:p>
    <w:p>
      <w:pPr>
        <w:spacing w:line="360" w:lineRule="auto" w:before="0" w:after="80"/>
        <w:jc w:val="both"/>
      </w:pPr>
      <w:r>
        <w:rPr>
          <w:rFonts w:ascii="Times New Roman" w:hAnsi="Times New Roman" w:eastAsia="宋体"/>
          <w:b w:val="0"/>
          <w:color w:val="000000"/>
          <w:sz w:val="21"/>
        </w:rPr>
        <w:t>Du, Z. (2025). A case study of early intervention for young children with mild autism in the context of inclusive education [Master’s thesis, Guangxi Normal University].</w:t>
      </w:r>
    </w:p>
    <w:p>
      <w:pPr>
        <w:spacing w:line="360" w:lineRule="auto" w:before="0" w:after="80"/>
        <w:jc w:val="both"/>
      </w:pPr>
      <w:r>
        <w:rPr>
          <w:rFonts w:ascii="Times New Roman" w:hAnsi="Times New Roman" w:eastAsia="宋体"/>
          <w:b w:val="0"/>
          <w:color w:val="000000"/>
          <w:sz w:val="21"/>
        </w:rPr>
        <w:t>Ede İleri, G., Serin, Y., Akın, P., Ataş, Y., &amp; Çınar, S. (2026). Eating behaviors and energy and nutrient intakes in children with autism spectrum disorder with and without sensory integration difficulties. Children, 13(4), 478. https://doi.org/10.3390/children13040478</w:t>
      </w:r>
    </w:p>
    <w:p>
      <w:pPr>
        <w:spacing w:line="360" w:lineRule="auto" w:before="0" w:after="80"/>
        <w:jc w:val="both"/>
      </w:pPr>
      <w:r>
        <w:rPr>
          <w:rFonts w:ascii="Times New Roman" w:hAnsi="Times New Roman" w:eastAsia="宋体"/>
          <w:b w:val="0"/>
          <w:color w:val="000000"/>
          <w:sz w:val="21"/>
        </w:rPr>
        <w:t>Golden, M. J., Lipton, L. R., Sideridis, G., Brewster, S. J., Barbaresi, W., &amp; Harstad, E. (2025). Cognitive development in children with autism spectrum disorder and the moderating role of intervention and ASD persistence. Behavioral Sciences, 15(11), 1445. https://doi.org/10.3390/bs15111445</w:t>
      </w:r>
    </w:p>
    <w:p>
      <w:pPr>
        <w:spacing w:line="360" w:lineRule="auto" w:before="0" w:after="80"/>
        <w:jc w:val="both"/>
      </w:pPr>
      <w:r>
        <w:rPr>
          <w:rFonts w:ascii="Times New Roman" w:hAnsi="Times New Roman" w:eastAsia="宋体"/>
          <w:b w:val="0"/>
          <w:color w:val="000000"/>
          <w:sz w:val="21"/>
        </w:rPr>
        <w:t>Glangher, A., Focsa, I.-O., Nimigean, V. R., Linca, F. I., Ioana, D., Papuc, S. M., Erbescu-Dobre, A., Iliescu, C., Sirbu, C.-A., &amp; Budisteanu, M. (2026). Understanding the complexity of sleep disturbances in ASD: From mechanisms to management. Diagnostics, 16(11), 1727. https://doi.org/10.3390/diagnostics16111727</w:t>
      </w:r>
    </w:p>
    <w:p>
      <w:pPr>
        <w:spacing w:line="360" w:lineRule="auto" w:before="0" w:after="80"/>
        <w:jc w:val="both"/>
      </w:pPr>
      <w:r>
        <w:rPr>
          <w:rFonts w:ascii="Times New Roman" w:hAnsi="Times New Roman" w:eastAsia="宋体"/>
          <w:b w:val="0"/>
          <w:color w:val="000000"/>
          <w:sz w:val="21"/>
        </w:rPr>
        <w:t>Iaquinta, T., Pullano, L., Commodari, E., &amp; Foti, F. (2026). Learning by social interactions: Insights into observational learning in autism spectrum disorder. Brain Sciences, 16(4), 357. https://doi.org/10.3390/brainsci16040357</w:t>
      </w:r>
    </w:p>
    <w:p>
      <w:pPr>
        <w:spacing w:line="360" w:lineRule="auto" w:before="0" w:after="80"/>
        <w:jc w:val="both"/>
      </w:pPr>
      <w:r>
        <w:rPr>
          <w:rFonts w:ascii="Times New Roman" w:hAnsi="Times New Roman" w:eastAsia="宋体"/>
          <w:b w:val="0"/>
          <w:color w:val="000000"/>
          <w:sz w:val="21"/>
        </w:rPr>
        <w:t>Kalkan, S., Özbaşı, D., Erbaş, E., Arcagök, S., &amp; Erbaş, Y. H. (2025). Preschool teachers’ practices and understandings of engaging children with autism: A qualitative study. Humanities and Social Sciences Communications, 12, 2004. https://doi.org/10.1057/s41599-025-06275-9</w:t>
      </w:r>
    </w:p>
    <w:p>
      <w:pPr>
        <w:spacing w:line="360" w:lineRule="auto" w:before="0" w:after="80"/>
        <w:jc w:val="both"/>
      </w:pPr>
      <w:r>
        <w:rPr>
          <w:rFonts w:ascii="Times New Roman" w:hAnsi="Times New Roman" w:eastAsia="宋体"/>
          <w:b w:val="0"/>
          <w:color w:val="000000"/>
          <w:sz w:val="21"/>
        </w:rPr>
        <w:t>Kamarapu, S., Manchala, V. V., Suryasubam, V. J., &amp; Repudi, H. K. (2026). Effectiveness of choice-making training in managing repetitive behaviours among children with mild to moderate autism spectrum disorder: Evidence from an Indian exploratory study. International Journal of Special Education, 41(7s), 1024–1040.</w:t>
      </w:r>
    </w:p>
    <w:p>
      <w:pPr>
        <w:spacing w:line="360" w:lineRule="auto" w:before="0" w:after="80"/>
        <w:jc w:val="both"/>
      </w:pPr>
      <w:r>
        <w:rPr>
          <w:rFonts w:ascii="Times New Roman" w:hAnsi="Times New Roman" w:eastAsia="宋体"/>
          <w:b w:val="0"/>
          <w:color w:val="000000"/>
          <w:sz w:val="21"/>
        </w:rPr>
        <w:t>Lapidez, M. E. C. (2026). Using the Concrete–Representational–Abstract (CRA) approach to improve addition fluency among learners with ASD and ID. International Journal of Innovative Science and Research Technology, 11(7), 2834–2841. https://doi.org/10.38124/ijisrt/26jul1533</w:t>
      </w:r>
    </w:p>
    <w:p>
      <w:pPr>
        <w:spacing w:line="360" w:lineRule="auto" w:before="0" w:after="80"/>
        <w:jc w:val="both"/>
      </w:pPr>
      <w:r>
        <w:rPr>
          <w:rFonts w:ascii="Times New Roman" w:hAnsi="Times New Roman" w:eastAsia="宋体"/>
          <w:b w:val="0"/>
          <w:color w:val="000000"/>
          <w:sz w:val="21"/>
        </w:rPr>
        <w:t>Laurenti, F., Presta, V., Guarnieri, A., Mazzei, S., Carubbi, C., Masselli, E., &amp; Condello, G. (2026). The effect of physical activity in children with autism spectrum disorders: A systematic review of randomized controlled trials. Applied Sciences, 16(4), 2102. https://doi.org/10.3390/app16042102</w:t>
      </w:r>
    </w:p>
    <w:p>
      <w:pPr>
        <w:spacing w:line="360" w:lineRule="auto" w:before="0" w:after="80"/>
        <w:jc w:val="both"/>
      </w:pPr>
      <w:r>
        <w:rPr>
          <w:rFonts w:ascii="Times New Roman" w:hAnsi="Times New Roman" w:eastAsia="宋体"/>
          <w:b w:val="0"/>
          <w:color w:val="000000"/>
          <w:sz w:val="21"/>
        </w:rPr>
        <w:t>Richter, M., Taylor, M. K., Lindstedt, T., Josenby, A. L., Rask, O., &amp; Ekdahl, C. T. (2026). Iterative adaptations in a physical activity program for children with autism: A feasibility and implementation study. Healthcare, 14(11), 1502. https://doi.org/10.3390/healthcare14111502</w:t>
      </w:r>
    </w:p>
    <w:p>
      <w:pPr>
        <w:spacing w:line="360" w:lineRule="auto" w:before="0" w:after="80"/>
        <w:jc w:val="both"/>
      </w:pPr>
      <w:r>
        <w:rPr>
          <w:rFonts w:ascii="Times New Roman" w:hAnsi="Times New Roman" w:eastAsia="宋体"/>
          <w:b w:val="0"/>
          <w:color w:val="000000"/>
          <w:sz w:val="21"/>
        </w:rPr>
        <w:t>Robles-Bello, M. A., Barba-Colmenero, F., Camino-Alarcón, J. V., &amp; Valencia-Naranjo, N. (2026). Sensory processing profiles and learning potential in autism: A longitudinal study of cognitive development in preschoolers. Journal of Intelligence, 14(7), 132. https://doi.org/10.3390/jintelligence14070132</w:t>
      </w:r>
    </w:p>
    <w:p>
      <w:pPr>
        <w:spacing w:line="360" w:lineRule="auto" w:before="0" w:after="80"/>
        <w:jc w:val="both"/>
      </w:pPr>
      <w:r>
        <w:rPr>
          <w:rFonts w:ascii="Times New Roman" w:hAnsi="Times New Roman" w:eastAsia="宋体"/>
          <w:b w:val="0"/>
          <w:color w:val="000000"/>
          <w:sz w:val="21"/>
        </w:rPr>
        <w:t>Shang, X. (2025). An action research on improving problem behaviors of a child with autistic spectrum disorder by applying positive behavioral support [Master’s thesis, Northwest Normal University].</w:t>
      </w:r>
    </w:p>
    <w:p>
      <w:pPr>
        <w:spacing w:line="360" w:lineRule="auto" w:before="0" w:after="80"/>
        <w:jc w:val="both"/>
      </w:pPr>
      <w:r>
        <w:rPr>
          <w:rFonts w:ascii="Times New Roman" w:hAnsi="Times New Roman" w:eastAsia="宋体"/>
          <w:b w:val="0"/>
          <w:color w:val="000000"/>
          <w:sz w:val="21"/>
        </w:rPr>
        <w:t>Souza, K. de L. A. (2025). ASD in childhood: Inclusive practices in early childhood education. International Seven Multidisciplinary Journal, 4(4). https://doi.org/10.56238/isevmjv4n4-023</w:t>
      </w:r>
    </w:p>
    <w:p>
      <w:pPr>
        <w:spacing w:line="360" w:lineRule="auto" w:before="0" w:after="80"/>
        <w:jc w:val="both"/>
      </w:pPr>
      <w:r>
        <w:rPr>
          <w:rFonts w:ascii="Times New Roman" w:hAnsi="Times New Roman" w:eastAsia="宋体"/>
          <w:b w:val="0"/>
          <w:color w:val="000000"/>
          <w:sz w:val="21"/>
        </w:rPr>
        <w:t>Tateno, Y., Monden, R., Kumagai, K., &amp; Tateno, M. (2026). Effectiveness of the Early Start Denver Model (ESDM) as an early intervention for young children with autism spectrum disorder in clinical settings in Japan: A non-randomized controlled trial. Psychiatry and Clinical Neurosciences Reports, 5, e70340. https://doi.org/10.1002/pcn5.70340</w:t>
      </w:r>
    </w:p>
    <w:p>
      <w:pPr>
        <w:spacing w:line="360" w:lineRule="auto" w:before="0" w:after="80"/>
        <w:jc w:val="both"/>
      </w:pPr>
      <w:r>
        <w:rPr>
          <w:rFonts w:ascii="Times New Roman" w:hAnsi="Times New Roman" w:eastAsia="宋体"/>
          <w:b w:val="0"/>
          <w:color w:val="000000"/>
          <w:sz w:val="21"/>
        </w:rPr>
        <w:t>Tecar, C., Chiperi, L. E., Iftimie, B. E., Popa, L. L., Sas, V., Stefanescu, E., Vacaras, V., &amp; Muresanu, D. F. (2025). Sleep disturbances and behavioral problems in children and adolescents with autism spectrum disorder—A systematic review. Clinics and Practice, 15(11), 201. https://doi.org/10.3390/clinpract15110201</w:t>
      </w:r>
    </w:p>
    <w:p>
      <w:pPr>
        <w:spacing w:line="360" w:lineRule="auto" w:before="0" w:after="80"/>
        <w:jc w:val="both"/>
      </w:pPr>
      <w:r>
        <w:rPr>
          <w:rFonts w:ascii="Times New Roman" w:hAnsi="Times New Roman" w:eastAsia="宋体"/>
          <w:b w:val="0"/>
          <w:color w:val="000000"/>
          <w:sz w:val="21"/>
        </w:rPr>
        <w:t>Wang, H. (2025). On the application of multi-sensory participation strategy teaching in life Chinese classrooms for children with autism in special education schools. Education Research. https://doi.org/10.12252/j.issn.2096-6261.2025.06.009</w:t>
      </w:r>
    </w:p>
    <w:p>
      <w:pPr>
        <w:spacing w:line="360" w:lineRule="auto" w:before="0" w:after="80"/>
        <w:jc w:val="both"/>
      </w:pPr>
      <w:r>
        <w:rPr>
          <w:rFonts w:ascii="Times New Roman" w:hAnsi="Times New Roman" w:eastAsia="宋体"/>
          <w:b w:val="0"/>
          <w:color w:val="000000"/>
          <w:sz w:val="21"/>
        </w:rPr>
        <w:t>Xing, Q., Wang, J., &amp; Zhang, J. (2025). Research on adaptation and support strategies for students with autism in inclusive education environments. Educational Technology. https://doi.org/10.12252/j.issn.2096-627X.2025.04.163</w:t>
      </w:r>
    </w:p>
    <w:p>
      <w:pPr>
        <w:spacing w:line="360" w:lineRule="auto" w:before="0" w:after="80"/>
        <w:jc w:val="both"/>
      </w:pPr>
      <w:r>
        <w:rPr>
          <w:rFonts w:ascii="Times New Roman" w:hAnsi="Times New Roman" w:eastAsia="宋体"/>
          <w:b w:val="0"/>
          <w:color w:val="000000"/>
          <w:sz w:val="21"/>
        </w:rPr>
        <w:t>Yuan, C., Wang, L., Zhang, Q. A., Min, Q., Rotheram-Fuller, E., &amp; Barnett, J. H. (2023). Teaching children with autism through self-monitored sibling-implemented intervention. Journal of Behavioral Education. https://doi.org/10.1007/s10864-023-09507-7</w:t>
      </w:r>
    </w:p>
    <w:p>
      <w:pPr>
        <w:spacing w:line="360" w:lineRule="auto" w:before="0" w:after="80"/>
        <w:jc w:val="both"/>
      </w:pPr>
      <w:r>
        <w:rPr>
          <w:rFonts w:ascii="Times New Roman" w:hAnsi="Times New Roman" w:eastAsia="宋体"/>
          <w:b w:val="0"/>
          <w:color w:val="000000"/>
          <w:sz w:val="21"/>
        </w:rPr>
        <w:t>Yuliza, W. T., &amp; Yanti, M. (2024). The parental involvement and learning media in health education for children with autism spectrum disorder (ASD). Journal of Health Sciences and Epidemiology, 2(2), 98–105.</w:t>
      </w:r>
    </w:p>
    <w:sectPr w:rsidR="00FC693F" w:rsidRPr="0006063C"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