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-1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Relationship Id="rId4" Target="docProps/custom.xml" Type="http://schemas.openxmlformats.org/officeDocument/2006/relationships/custom-properties"/></Relationships>
</file>

<file path=word/document.xml><?xml version="1.0" encoding="utf-8"?>
<w:document xmlns:wps="http://schemas.microsoft.com/office/word/2010/wordprocessingShape" xmlns:w="http://schemas.openxmlformats.org/wordprocessingml/2006/main" xmlns:r="http://schemas.openxmlformats.org/officeDocument/2006/relationships">
  <w:body>
    <w:p>
      <w:pPr>
        <w:pStyle w:val="全文一级大标题"/>
        <w:pageBreakBefore w:val="off"/>
        <w:tabs/>
        <w:wordWrap w:val="on"/>
        <w:spacing w:before="0" w:after="0" w:line="640" w:lineRule="exact"/>
        <w:ind w:left="0" w:right="0"/>
        <w:jc w:val="center"/>
        <w:textAlignment w:val="auto"/>
        <w:rPr>
          <w:sz w:val="44"/>
        </w:rPr>
      </w:pPr>
      <w:bookmarkStart w:name="ec2b11a771924dc0bd3fd48e0f117598" w:id="1001"/>
      <w:r>
        <w:rPr>
          <w:rFonts w:ascii="黑体" w:hAnsi="黑体" w:cs="黑体" w:eastAsia="黑体"/>
          <w:sz w:val="44"/>
          <w:spacing w:val="0"/>
          <w:b w:val="on"/>
          <w:i w:val="off"/>
        </w:rPr>
        <w:t>《乡镇商业综合体结构差异与成败因素对比清单》</w:t>
      </w:r>
      <w:bookmarkEnd w:id="1001"/>
    </w:p>
    <w:p>
      <w:pPr>
        <w:pStyle w:val="正文一级标题"/>
        <w:pageBreakBefore w:val="off"/>
        <w:tabs/>
        <w:wordWrap w:val="on"/>
        <w:spacing w:before="0" w:after="0" w:line="560" w:lineRule="exact"/>
        <w:ind w:left="0" w:right="0" w:firstLine="720"/>
        <w:jc w:val="both"/>
        <w:textAlignment w:val="auto"/>
        <w:rPr>
          <w:sz w:val="36"/>
        </w:rPr>
      </w:pPr>
      <w:bookmarkStart w:name="67fd936598eb4058973d1cc580263e03" w:id="1002"/>
      <w:r>
        <w:rPr>
          <w:rFonts w:ascii="黑体" w:hAnsi="黑体" w:cs="黑体" w:eastAsia="黑体"/>
          <w:sz w:val="36"/>
          <w:spacing w:val="0"/>
          <w:b w:val="on"/>
          <w:i w:val="off"/>
        </w:rPr>
        <w:t>一、项目基础对比</w:t>
      </w:r>
      <w:bookmarkEnd w:id="1002"/>
    </w:p>
    <w:tbl>
      <w:tblPr>
        <w:tblW w:w="0" w:type="auto"/>
        <w:jc w:val="start"/>
        <w:tblBorders>
          <w:top w:val="single" w:sz="2" w:space="0" w:color="bfbfbf"/>
          <w:left w:val="single" w:sz="2" w:space="0" w:color="bfbfbf"/>
          <w:bottom w:val="single" w:sz="2" w:space="0" w:color="bfbfbf"/>
          <w:right w:val="single" w:sz="2" w:space="0" w:color="bfbfbf"/>
          <w:insideH w:val="single" w:sz="2" w:space="0" w:color="bfbfbf"/>
          <w:insideV w:val="single" w:sz="2" w:space="0" w:color="bfbfbf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2780"/>
        <w:gridCol w:w="2780"/>
        <w:gridCol w:w="2780"/>
      </w:tblGrid>
      <w:tr>
        <w:tc>
          <w:tcPr>
            <w:tcW w:w="2780" w:type="dxa"/>
            <w:shd w:color="auto" w:val="clear" w:fill="EEEEEE"/>
          </w:tcPr>
          <w:p>
            <w:pPr>
              <w:pStyle w:val="正文 文本"/>
              <w:pageBreakBefore w:val="off"/>
              <w:tabs/>
              <w:wordWrap w:val="on"/>
              <w:spacing w:before="0" w:after="0" w:line="560" w:lineRule="exact"/>
              <w:ind w:left="160" w:right="0" w:firstLine="0" w:hanging="0"/>
              <w:jc w:val="both"/>
              <w:textAlignment w:val="auto"/>
              <w:rPr>
                <w:sz w:val="32"/>
              </w:rPr>
            </w:pPr>
            <w:bookmarkStart w:name="719a29bb8fd04644bbd60695ffea9a11" w:id="1003"/>
            <w:r>
              <w:rPr>
                <w:rFonts w:ascii="宋体" w:hAnsi="宋体" w:cs="宋体" w:eastAsia="宋体"/>
                <w:sz w:val="32"/>
                <w:spacing w:val="0"/>
                <w:b w:val="off"/>
                <w:i w:val="off"/>
              </w:rPr>
              <w:t>项目</w:t>
            </w:r>
            <w:bookmarkEnd w:id="1003"/>
          </w:p>
        </w:tc>
        <w:tc>
          <w:tcPr>
            <w:tcW w:w="2780" w:type="dxa"/>
            <w:shd w:color="auto" w:val="clear" w:fill="EEEEEE"/>
          </w:tcPr>
          <w:p>
            <w:pPr>
              <w:pStyle w:val="正文 文本"/>
              <w:pageBreakBefore w:val="off"/>
              <w:tabs/>
              <w:wordWrap w:val="on"/>
              <w:spacing w:before="0" w:after="0" w:line="560" w:lineRule="exact"/>
              <w:ind w:left="160" w:right="0" w:firstLine="0" w:hanging="0"/>
              <w:jc w:val="both"/>
              <w:textAlignment w:val="auto"/>
              <w:rPr>
                <w:sz w:val="32"/>
              </w:rPr>
            </w:pPr>
            <w:bookmarkStart w:name="ada3dbc098e04f6e80c7867e89ddbc76" w:id="1004"/>
            <w:r>
              <w:rPr>
                <w:rFonts w:ascii="宋体" w:hAnsi="宋体" w:cs="宋体" w:eastAsia="宋体"/>
                <w:sz w:val="32"/>
                <w:spacing w:val="0"/>
                <w:b w:val="off"/>
                <w:i w:val="off"/>
              </w:rPr>
              <w:t>业琛广场（成功）</w:t>
            </w:r>
            <w:bookmarkEnd w:id="1004"/>
          </w:p>
        </w:tc>
        <w:tc>
          <w:tcPr>
            <w:tcW w:w="2780" w:type="dxa"/>
            <w:shd w:color="auto" w:val="clear" w:fill="EEEEEE"/>
          </w:tcPr>
          <w:p>
            <w:pPr>
              <w:pStyle w:val="正文 文本"/>
              <w:pageBreakBefore w:val="off"/>
              <w:tabs/>
              <w:wordWrap w:val="on"/>
              <w:spacing w:before="0" w:after="0" w:line="560" w:lineRule="exact"/>
              <w:ind w:left="160" w:right="0" w:firstLine="0" w:hanging="0"/>
              <w:jc w:val="both"/>
              <w:textAlignment w:val="auto"/>
              <w:rPr>
                <w:sz w:val="32"/>
              </w:rPr>
            </w:pPr>
            <w:bookmarkStart w:name="f941bdb581b34c169cef5aea66cab6cb" w:id="1005"/>
            <w:r>
              <w:rPr>
                <w:rFonts w:ascii="宋体" w:hAnsi="宋体" w:cs="宋体" w:eastAsia="宋体"/>
                <w:sz w:val="32"/>
                <w:spacing w:val="0"/>
                <w:b w:val="off"/>
                <w:i w:val="off"/>
              </w:rPr>
              <w:t>金雅名都荟（表现一般）</w:t>
            </w:r>
            <w:bookmarkEnd w:id="1005"/>
          </w:p>
        </w:tc>
      </w:tr>
      <w:tr>
        <w:tc>
          <w:tcPr>
            <w:tcW w:w="2780" w:type="dxa"/>
          </w:tcPr>
          <w:p>
            <w:pPr>
              <w:pStyle w:val="正文 文本"/>
              <w:pageBreakBefore w:val="off"/>
              <w:tabs/>
              <w:wordWrap w:val="on"/>
              <w:spacing w:before="0" w:after="0" w:line="560" w:lineRule="exact"/>
              <w:ind w:left="160" w:right="0" w:firstLine="0" w:hanging="0"/>
              <w:jc w:val="both"/>
              <w:textAlignment w:val="auto"/>
              <w:rPr>
                <w:sz w:val="32"/>
              </w:rPr>
            </w:pPr>
            <w:bookmarkStart w:name="1ea2671a37a74689834194beff39a6a0" w:id="1006"/>
            <w:r>
              <w:rPr>
                <w:rFonts w:ascii="宋体" w:hAnsi="宋体" w:cs="宋体" w:eastAsia="宋体"/>
                <w:sz w:val="32"/>
                <w:spacing w:val="0"/>
                <w:b w:val="off"/>
                <w:i w:val="off"/>
              </w:rPr>
              <w:t>定位</w:t>
            </w:r>
            <w:bookmarkEnd w:id="1006"/>
          </w:p>
        </w:tc>
        <w:tc>
          <w:tcPr>
            <w:tcW w:w="2780" w:type="dxa"/>
          </w:tcPr>
          <w:p>
            <w:pPr>
              <w:pStyle w:val="正文 文本"/>
              <w:pageBreakBefore w:val="off"/>
              <w:tabs/>
              <w:wordWrap w:val="on"/>
              <w:spacing w:before="0" w:after="0" w:line="560" w:lineRule="exact"/>
              <w:ind w:left="160" w:right="0" w:firstLine="0" w:hanging="0"/>
              <w:jc w:val="both"/>
              <w:textAlignment w:val="auto"/>
              <w:rPr>
                <w:sz w:val="32"/>
              </w:rPr>
            </w:pPr>
            <w:bookmarkStart w:name="a8fcca68984148a5ae39010d53e2f89b" w:id="1007"/>
            <w:r>
              <w:rPr>
                <w:rFonts w:ascii="宋体" w:hAnsi="宋体" w:cs="宋体" w:eastAsia="宋体"/>
                <w:sz w:val="32"/>
                <w:spacing w:val="0"/>
                <w:b w:val="off"/>
                <w:i w:val="off"/>
              </w:rPr>
              <w:t>第三代商业综合体（名品+儿童+餐饮娱乐）</w:t>
            </w:r>
            <w:bookmarkEnd w:id="1007"/>
          </w:p>
        </w:tc>
        <w:tc>
          <w:tcPr>
            <w:tcW w:w="2780" w:type="dxa"/>
          </w:tcPr>
          <w:p>
            <w:pPr>
              <w:pStyle w:val="正文 文本"/>
              <w:pageBreakBefore w:val="off"/>
              <w:tabs/>
              <w:wordWrap w:val="on"/>
              <w:spacing w:before="0" w:after="0" w:line="560" w:lineRule="exact"/>
              <w:ind w:left="160" w:right="0" w:firstLine="0" w:hanging="0"/>
              <w:jc w:val="both"/>
              <w:textAlignment w:val="auto"/>
              <w:rPr>
                <w:sz w:val="32"/>
              </w:rPr>
            </w:pPr>
            <w:bookmarkStart w:name="94b5accda5084ad691218db0a0fd987a" w:id="1008"/>
            <w:r>
              <w:rPr>
                <w:rFonts w:ascii="宋体" w:hAnsi="宋体" w:cs="宋体" w:eastAsia="宋体"/>
                <w:sz w:val="32"/>
                <w:spacing w:val="0"/>
                <w:b w:val="off"/>
                <w:i w:val="off"/>
              </w:rPr>
              <w:t>第一代大型商业综合体</w:t>
            </w:r>
            <w:bookmarkEnd w:id="1008"/>
          </w:p>
        </w:tc>
      </w:tr>
      <w:tr>
        <w:tc>
          <w:tcPr>
            <w:tcW w:w="2780" w:type="dxa"/>
          </w:tcPr>
          <w:p>
            <w:pPr>
              <w:pStyle w:val="正文 文本"/>
              <w:pageBreakBefore w:val="off"/>
              <w:tabs/>
              <w:wordWrap w:val="on"/>
              <w:spacing w:before="0" w:after="0" w:line="560" w:lineRule="exact"/>
              <w:ind w:left="160" w:right="0" w:firstLine="0" w:hanging="0"/>
              <w:jc w:val="both"/>
              <w:textAlignment w:val="auto"/>
              <w:rPr>
                <w:sz w:val="32"/>
              </w:rPr>
            </w:pPr>
            <w:bookmarkStart w:name="4d4a3ce7d4d840c083c3bcfb06f70347" w:id="1009"/>
            <w:r>
              <w:rPr>
                <w:rFonts w:ascii="宋体" w:hAnsi="宋体" w:cs="宋体" w:eastAsia="宋体"/>
                <w:sz w:val="32"/>
                <w:spacing w:val="0"/>
                <w:b w:val="off"/>
                <w:i w:val="off"/>
              </w:rPr>
              <w:t>规模</w:t>
            </w:r>
            <w:bookmarkEnd w:id="1009"/>
          </w:p>
        </w:tc>
        <w:tc>
          <w:tcPr>
            <w:tcW w:w="2780" w:type="dxa"/>
          </w:tcPr>
          <w:p>
            <w:pPr>
              <w:pStyle w:val="正文 文本"/>
              <w:pageBreakBefore w:val="off"/>
              <w:tabs/>
              <w:wordWrap w:val="on"/>
              <w:spacing w:before="0" w:after="0" w:line="560" w:lineRule="exact"/>
              <w:ind w:left="160" w:right="0" w:firstLine="0" w:hanging="0"/>
              <w:jc w:val="both"/>
              <w:textAlignment w:val="auto"/>
              <w:rPr>
                <w:sz w:val="32"/>
              </w:rPr>
            </w:pPr>
            <w:bookmarkStart w:name="3fa567f87e4a4584966a3dfd8f7481c4" w:id="1010"/>
            <w:r>
              <w:rPr>
                <w:rFonts w:ascii="宋体" w:hAnsi="宋体" w:cs="宋体" w:eastAsia="宋体"/>
                <w:sz w:val="32"/>
                <w:spacing w:val="0"/>
                <w:b w:val="off"/>
                <w:i w:val="off"/>
              </w:rPr>
              <w:t>4.6万㎡/200+品牌/车位充足</w:t>
            </w:r>
            <w:bookmarkEnd w:id="1010"/>
          </w:p>
        </w:tc>
        <w:tc>
          <w:tcPr>
            <w:tcW w:w="2780" w:type="dxa"/>
          </w:tcPr>
          <w:p>
            <w:pPr>
              <w:pStyle w:val="正文 文本"/>
              <w:pageBreakBefore w:val="off"/>
              <w:tabs/>
              <w:wordWrap w:val="on"/>
              <w:spacing w:before="0" w:after="0" w:line="560" w:lineRule="exact"/>
              <w:ind w:left="160" w:right="0" w:firstLine="0" w:hanging="0"/>
              <w:jc w:val="both"/>
              <w:textAlignment w:val="auto"/>
              <w:rPr>
                <w:sz w:val="32"/>
              </w:rPr>
            </w:pPr>
            <w:bookmarkStart w:name="cee22a4e687d4bd3b257000e7ec59392" w:id="1011"/>
            <w:r>
              <w:rPr>
                <w:rFonts w:ascii="宋体" w:hAnsi="宋体" w:cs="宋体" w:eastAsia="宋体"/>
                <w:sz w:val="32"/>
                <w:spacing w:val="0"/>
                <w:b w:val="off"/>
                <w:i w:val="off"/>
              </w:rPr>
              <w:t>3.2万㎡（含IMAX影院等）</w:t>
            </w:r>
            <w:bookmarkEnd w:id="1011"/>
          </w:p>
        </w:tc>
      </w:tr>
      <w:tr>
        <w:tc>
          <w:tcPr>
            <w:tcW w:w="2780" w:type="dxa"/>
          </w:tcPr>
          <w:p>
            <w:pPr>
              <w:pStyle w:val="正文 文本"/>
              <w:pageBreakBefore w:val="off"/>
              <w:tabs/>
              <w:wordWrap w:val="on"/>
              <w:spacing w:before="0" w:after="0" w:line="560" w:lineRule="exact"/>
              <w:ind w:left="160" w:right="0" w:firstLine="0" w:hanging="0"/>
              <w:jc w:val="both"/>
              <w:textAlignment w:val="auto"/>
              <w:rPr>
                <w:sz w:val="32"/>
              </w:rPr>
            </w:pPr>
            <w:bookmarkStart w:name="0bd355502b4346c2baac0048c3fa2627" w:id="1012"/>
            <w:r>
              <w:rPr>
                <w:rFonts w:ascii="宋体" w:hAnsi="宋体" w:cs="宋体" w:eastAsia="宋体"/>
                <w:sz w:val="32"/>
                <w:spacing w:val="0"/>
                <w:b w:val="off"/>
                <w:i w:val="off"/>
              </w:rPr>
              <w:t>运营</w:t>
            </w:r>
            <w:bookmarkEnd w:id="1012"/>
          </w:p>
        </w:tc>
        <w:tc>
          <w:tcPr>
            <w:tcW w:w="2780" w:type="dxa"/>
          </w:tcPr>
          <w:p>
            <w:pPr>
              <w:pStyle w:val="正文 文本"/>
              <w:pageBreakBefore w:val="off"/>
              <w:tabs/>
              <w:wordWrap w:val="on"/>
              <w:spacing w:before="0" w:after="0" w:line="560" w:lineRule="exact"/>
              <w:ind w:left="160" w:right="0" w:firstLine="0" w:hanging="0"/>
              <w:jc w:val="both"/>
              <w:textAlignment w:val="auto"/>
              <w:rPr>
                <w:sz w:val="32"/>
              </w:rPr>
            </w:pPr>
            <w:bookmarkStart w:name="bc5a198418d84dcb8e05893a080fa89f" w:id="1013"/>
            <w:r>
              <w:rPr>
                <w:rFonts w:ascii="宋体" w:hAnsi="宋体" w:cs="宋体" w:eastAsia="宋体"/>
                <w:sz w:val="32"/>
                <w:spacing w:val="0"/>
                <w:b w:val="off"/>
                <w:i w:val="off"/>
              </w:rPr>
              <w:t>开业客流16万，持续火爆</w:t>
            </w:r>
            <w:bookmarkEnd w:id="1013"/>
          </w:p>
        </w:tc>
        <w:tc>
          <w:tcPr>
            <w:tcW w:w="2780" w:type="dxa"/>
          </w:tcPr>
          <w:p>
            <w:pPr>
              <w:pStyle w:val="正文 文本"/>
              <w:pageBreakBefore w:val="off"/>
              <w:tabs/>
              <w:wordWrap w:val="on"/>
              <w:spacing w:before="0" w:after="0" w:line="560" w:lineRule="exact"/>
              <w:ind w:left="160" w:right="0" w:firstLine="0" w:hanging="0"/>
              <w:jc w:val="both"/>
              <w:textAlignment w:val="auto"/>
              <w:rPr>
                <w:sz w:val="32"/>
              </w:rPr>
            </w:pPr>
            <w:bookmarkStart w:name="3e7cf62272de4e85888221dd953e2772" w:id="1014"/>
            <w:r>
              <w:rPr>
                <w:rFonts w:ascii="宋体" w:hAnsi="宋体" w:cs="宋体" w:eastAsia="宋体"/>
                <w:sz w:val="32"/>
                <w:spacing w:val="0"/>
                <w:b w:val="off"/>
                <w:i w:val="off"/>
              </w:rPr>
              <w:t>人流量不足，未成气候</w:t>
            </w:r>
            <w:bookmarkEnd w:id="1014"/>
          </w:p>
        </w:tc>
      </w:tr>
    </w:tbl>
    <w:p>
      <w:pPr>
        <w:pStyle w:val="正文一级标题"/>
        <w:pageBreakBefore w:val="off"/>
        <w:tabs/>
        <w:wordWrap w:val="on"/>
        <w:spacing w:before="0" w:after="0" w:line="560" w:lineRule="exact"/>
        <w:ind w:left="0" w:right="0" w:firstLine="720"/>
        <w:jc w:val="both"/>
        <w:textAlignment w:val="auto"/>
        <w:rPr>
          <w:sz w:val="36"/>
        </w:rPr>
      </w:pPr>
      <w:bookmarkStart w:name="7d5a55171d244df490279fb792df6244" w:id="1015"/>
      <w:r>
        <w:rPr>
          <w:rFonts w:ascii="黑体" w:hAnsi="黑体" w:cs="黑体" w:eastAsia="黑体"/>
          <w:sz w:val="36"/>
          <w:spacing w:val="0"/>
          <w:b w:val="on"/>
          <w:i w:val="off"/>
        </w:rPr>
        <w:t>二、宝龙广场代际结构差异</w:t>
      </w:r>
      <w:bookmarkEnd w:id="1015"/>
    </w:p>
    <w:tbl>
      <w:tblPr>
        <w:tblW w:w="0" w:type="auto"/>
        <w:jc w:val="start"/>
        <w:tblBorders>
          <w:top w:val="single" w:sz="2" w:space="0" w:color="bfbfbf"/>
          <w:left w:val="single" w:sz="2" w:space="0" w:color="bfbfbf"/>
          <w:bottom w:val="single" w:sz="2" w:space="0" w:color="bfbfbf"/>
          <w:right w:val="single" w:sz="2" w:space="0" w:color="bfbfbf"/>
          <w:insideH w:val="single" w:sz="2" w:space="0" w:color="bfbfbf"/>
          <w:insideV w:val="single" w:sz="2" w:space="0" w:color="bfbfbf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2780"/>
        <w:gridCol w:w="2780"/>
        <w:gridCol w:w="2780"/>
      </w:tblGrid>
      <w:tr>
        <w:tc>
          <w:tcPr>
            <w:tcW w:w="2780" w:type="dxa"/>
            <w:shd w:color="auto" w:val="clear" w:fill="EEEEEE"/>
          </w:tcPr>
          <w:p>
            <w:pPr>
              <w:pStyle w:val="正文 文本"/>
              <w:pageBreakBefore w:val="off"/>
              <w:tabs/>
              <w:wordWrap w:val="on"/>
              <w:spacing w:before="0" w:after="0" w:line="560" w:lineRule="exact"/>
              <w:ind w:left="160" w:right="0" w:firstLine="0" w:hanging="0"/>
              <w:jc w:val="both"/>
              <w:textAlignment w:val="auto"/>
              <w:rPr>
                <w:sz w:val="32"/>
              </w:rPr>
            </w:pPr>
            <w:bookmarkStart w:name="b2256a03a1784b55990ec522bf3bfe75" w:id="1016"/>
            <w:r>
              <w:rPr>
                <w:rFonts w:ascii="宋体" w:hAnsi="宋体" w:cs="宋体" w:eastAsia="宋体"/>
                <w:sz w:val="32"/>
                <w:spacing w:val="0"/>
                <w:b w:val="off"/>
                <w:i w:val="off"/>
              </w:rPr>
              <w:t>代际</w:t>
            </w:r>
            <w:bookmarkEnd w:id="1016"/>
          </w:p>
        </w:tc>
        <w:tc>
          <w:tcPr>
            <w:tcW w:w="2780" w:type="dxa"/>
            <w:shd w:color="auto" w:val="clear" w:fill="EEEEEE"/>
          </w:tcPr>
          <w:p>
            <w:pPr>
              <w:pStyle w:val="正文 文本"/>
              <w:pageBreakBefore w:val="off"/>
              <w:tabs/>
              <w:wordWrap w:val="on"/>
              <w:spacing w:before="0" w:after="0" w:line="560" w:lineRule="exact"/>
              <w:ind w:left="160" w:right="0" w:firstLine="0" w:hanging="0"/>
              <w:jc w:val="both"/>
              <w:textAlignment w:val="auto"/>
              <w:rPr>
                <w:sz w:val="32"/>
              </w:rPr>
            </w:pPr>
            <w:bookmarkStart w:name="b82317466117428cb1306e3825ab8247" w:id="1017"/>
            <w:r>
              <w:rPr>
                <w:rFonts w:ascii="宋体" w:hAnsi="宋体" w:cs="宋体" w:eastAsia="宋体"/>
                <w:sz w:val="32"/>
                <w:spacing w:val="0"/>
                <w:b w:val="off"/>
                <w:i w:val="off"/>
              </w:rPr>
              <w:t>第一代（类金雅）</w:t>
            </w:r>
            <w:bookmarkEnd w:id="1017"/>
          </w:p>
        </w:tc>
        <w:tc>
          <w:tcPr>
            <w:tcW w:w="2780" w:type="dxa"/>
            <w:shd w:color="auto" w:val="clear" w:fill="EEEEEE"/>
          </w:tcPr>
          <w:p>
            <w:pPr>
              <w:pStyle w:val="正文 文本"/>
              <w:pageBreakBefore w:val="off"/>
              <w:tabs/>
              <w:wordWrap w:val="on"/>
              <w:spacing w:before="0" w:after="0" w:line="560" w:lineRule="exact"/>
              <w:ind w:left="160" w:right="0" w:firstLine="0" w:hanging="0"/>
              <w:jc w:val="both"/>
              <w:textAlignment w:val="auto"/>
              <w:rPr>
                <w:sz w:val="32"/>
              </w:rPr>
            </w:pPr>
            <w:bookmarkStart w:name="1e04d4e19b2c4365af4b39fde8d5bb82" w:id="1018"/>
            <w:r>
              <w:rPr>
                <w:rFonts w:ascii="宋体" w:hAnsi="宋体" w:cs="宋体" w:eastAsia="宋体"/>
                <w:sz w:val="32"/>
                <w:spacing w:val="0"/>
                <w:b w:val="off"/>
                <w:i w:val="off"/>
              </w:rPr>
              <w:t>第三代（类业琛）</w:t>
            </w:r>
            <w:bookmarkEnd w:id="1018"/>
          </w:p>
        </w:tc>
      </w:tr>
      <w:tr>
        <w:tc>
          <w:tcPr>
            <w:tcW w:w="2780" w:type="dxa"/>
          </w:tcPr>
          <w:p>
            <w:pPr>
              <w:pStyle w:val="正文 文本"/>
              <w:pageBreakBefore w:val="off"/>
              <w:tabs/>
              <w:wordWrap w:val="on"/>
              <w:spacing w:before="0" w:after="0" w:line="560" w:lineRule="exact"/>
              <w:ind w:left="160" w:right="0" w:firstLine="0" w:hanging="0"/>
              <w:jc w:val="both"/>
              <w:textAlignment w:val="auto"/>
              <w:rPr>
                <w:sz w:val="32"/>
              </w:rPr>
            </w:pPr>
            <w:bookmarkStart w:name="57d14797d6854f078bc3c4dbde614ae1" w:id="1019"/>
            <w:r>
              <w:rPr>
                <w:rFonts w:ascii="宋体" w:hAnsi="宋体" w:cs="宋体" w:eastAsia="宋体"/>
                <w:sz w:val="32"/>
                <w:spacing w:val="0"/>
                <w:b w:val="off"/>
                <w:i w:val="off"/>
              </w:rPr>
              <w:t>布局</w:t>
            </w:r>
            <w:bookmarkEnd w:id="1019"/>
          </w:p>
        </w:tc>
        <w:tc>
          <w:tcPr>
            <w:tcW w:w="2780" w:type="dxa"/>
          </w:tcPr>
          <w:p>
            <w:pPr>
              <w:pStyle w:val="正文 文本"/>
              <w:pageBreakBefore w:val="off"/>
              <w:tabs/>
              <w:wordWrap w:val="on"/>
              <w:spacing w:before="0" w:after="0" w:line="560" w:lineRule="exact"/>
              <w:ind w:left="160" w:right="0" w:firstLine="0" w:hanging="0"/>
              <w:jc w:val="both"/>
              <w:textAlignment w:val="auto"/>
              <w:rPr>
                <w:sz w:val="32"/>
              </w:rPr>
            </w:pPr>
            <w:bookmarkStart w:name="282c99a7d27a4272b3afc73f023b333b" w:id="1020"/>
            <w:r>
              <w:rPr>
                <w:rFonts w:ascii="宋体" w:hAnsi="宋体" w:cs="宋体" w:eastAsia="宋体"/>
                <w:sz w:val="32"/>
                <w:spacing w:val="0"/>
                <w:b w:val="off"/>
                <w:i w:val="off"/>
              </w:rPr>
              <w:t>开放式/半开放式，动线简单</w:t>
            </w:r>
            <w:bookmarkEnd w:id="1020"/>
          </w:p>
        </w:tc>
        <w:tc>
          <w:tcPr>
            <w:tcW w:w="2780" w:type="dxa"/>
          </w:tcPr>
          <w:p>
            <w:pPr>
              <w:pStyle w:val="正文 文本"/>
              <w:pageBreakBefore w:val="off"/>
              <w:tabs/>
              <w:wordWrap w:val="on"/>
              <w:spacing w:before="0" w:after="0" w:line="560" w:lineRule="exact"/>
              <w:ind w:left="160" w:right="0" w:firstLine="0" w:hanging="0"/>
              <w:jc w:val="both"/>
              <w:textAlignment w:val="auto"/>
              <w:rPr>
                <w:sz w:val="32"/>
              </w:rPr>
            </w:pPr>
            <w:bookmarkStart w:name="5b1b6e6737064c4c83caf22b94fab9d5" w:id="1021"/>
            <w:r>
              <w:rPr>
                <w:rFonts w:ascii="宋体" w:hAnsi="宋体" w:cs="宋体" w:eastAsia="宋体"/>
                <w:sz w:val="32"/>
                <w:spacing w:val="0"/>
                <w:b w:val="off"/>
                <w:i w:val="off"/>
              </w:rPr>
              <w:t>全封闭集中式，中庭+回廊</w:t>
            </w:r>
            <w:bookmarkEnd w:id="1021"/>
          </w:p>
        </w:tc>
      </w:tr>
      <w:tr>
        <w:tc>
          <w:tcPr>
            <w:tcW w:w="2780" w:type="dxa"/>
          </w:tcPr>
          <w:p>
            <w:pPr>
              <w:pStyle w:val="正文 文本"/>
              <w:pageBreakBefore w:val="off"/>
              <w:tabs/>
              <w:wordWrap w:val="on"/>
              <w:spacing w:before="0" w:after="0" w:line="560" w:lineRule="exact"/>
              <w:ind w:left="160" w:right="0" w:firstLine="0" w:hanging="0"/>
              <w:jc w:val="both"/>
              <w:textAlignment w:val="auto"/>
              <w:rPr>
                <w:sz w:val="32"/>
              </w:rPr>
            </w:pPr>
            <w:bookmarkStart w:name="5c6ec967efe24982996b72f0f134d06e" w:id="1022"/>
            <w:r>
              <w:rPr>
                <w:rFonts w:ascii="宋体" w:hAnsi="宋体" w:cs="宋体" w:eastAsia="宋体"/>
                <w:sz w:val="32"/>
                <w:spacing w:val="0"/>
                <w:b w:val="off"/>
                <w:i w:val="off"/>
              </w:rPr>
              <w:t>特点</w:t>
            </w:r>
            <w:bookmarkEnd w:id="1022"/>
          </w:p>
        </w:tc>
        <w:tc>
          <w:tcPr>
            <w:tcW w:w="2780" w:type="dxa"/>
          </w:tcPr>
          <w:p>
            <w:pPr>
              <w:pStyle w:val="正文 文本"/>
              <w:pageBreakBefore w:val="off"/>
              <w:tabs/>
              <w:wordWrap w:val="on"/>
              <w:spacing w:before="0" w:after="0" w:line="560" w:lineRule="exact"/>
              <w:ind w:left="160" w:right="0" w:firstLine="0" w:hanging="0"/>
              <w:jc w:val="both"/>
              <w:textAlignment w:val="auto"/>
              <w:rPr>
                <w:sz w:val="32"/>
              </w:rPr>
            </w:pPr>
            <w:bookmarkStart w:name="589b85cb1a9048eb9af1a9b039d8ba9b" w:id="1023"/>
            <w:r>
              <w:rPr>
                <w:rFonts w:ascii="宋体" w:hAnsi="宋体" w:cs="宋体" w:eastAsia="宋体"/>
                <w:sz w:val="32"/>
                <w:spacing w:val="0"/>
                <w:b w:val="off"/>
                <w:i w:val="off"/>
              </w:rPr>
              <w:t>受天气影响大，业态分散</w:t>
            </w:r>
            <w:bookmarkEnd w:id="1023"/>
          </w:p>
        </w:tc>
        <w:tc>
          <w:tcPr>
            <w:tcW w:w="2780" w:type="dxa"/>
          </w:tcPr>
          <w:p>
            <w:pPr>
              <w:pStyle w:val="正文 文本"/>
              <w:pageBreakBefore w:val="off"/>
              <w:tabs/>
              <w:wordWrap w:val="on"/>
              <w:spacing w:before="0" w:after="0" w:line="560" w:lineRule="exact"/>
              <w:ind w:left="160" w:right="0" w:firstLine="0" w:hanging="0"/>
              <w:jc w:val="both"/>
              <w:textAlignment w:val="auto"/>
              <w:rPr>
                <w:sz w:val="32"/>
              </w:rPr>
            </w:pPr>
            <w:bookmarkStart w:name="4f601bbc65a74b19a84436a1f295befa" w:id="1024"/>
            <w:r>
              <w:rPr>
                <w:rFonts w:ascii="宋体" w:hAnsi="宋体" w:cs="宋体" w:eastAsia="宋体"/>
                <w:sz w:val="32"/>
                <w:spacing w:val="0"/>
                <w:b w:val="off"/>
                <w:i w:val="off"/>
              </w:rPr>
              <w:t>恒温恒湿，业态联动强</w:t>
            </w:r>
            <w:bookmarkEnd w:id="1024"/>
          </w:p>
        </w:tc>
      </w:tr>
      <w:tr>
        <w:tc>
          <w:tcPr>
            <w:tcW w:w="2780" w:type="dxa"/>
          </w:tcPr>
          <w:p>
            <w:pPr>
              <w:pStyle w:val="正文 文本"/>
              <w:pageBreakBefore w:val="off"/>
              <w:tabs/>
              <w:wordWrap w:val="on"/>
              <w:spacing w:before="0" w:after="0" w:line="560" w:lineRule="exact"/>
              <w:ind w:left="160" w:right="0" w:firstLine="0" w:hanging="0"/>
              <w:jc w:val="both"/>
              <w:textAlignment w:val="auto"/>
              <w:rPr>
                <w:sz w:val="32"/>
              </w:rPr>
            </w:pPr>
            <w:bookmarkStart w:name="181da3d3302f48cd9c8d3d6c96979d79" w:id="1025"/>
            <w:r>
              <w:rPr>
                <w:rFonts w:ascii="宋体" w:hAnsi="宋体" w:cs="宋体" w:eastAsia="宋体"/>
                <w:sz w:val="32"/>
                <w:spacing w:val="0"/>
                <w:b w:val="off"/>
                <w:i w:val="off"/>
              </w:rPr>
              <w:t>核心</w:t>
            </w:r>
            <w:bookmarkEnd w:id="1025"/>
          </w:p>
        </w:tc>
        <w:tc>
          <w:tcPr>
            <w:tcW w:w="2780" w:type="dxa"/>
          </w:tcPr>
          <w:p>
            <w:pPr>
              <w:pStyle w:val="正文 文本"/>
              <w:pageBreakBefore w:val="off"/>
              <w:tabs/>
              <w:wordWrap w:val="on"/>
              <w:spacing w:before="0" w:after="0" w:line="560" w:lineRule="exact"/>
              <w:ind w:left="160" w:right="0" w:firstLine="0" w:hanging="0"/>
              <w:jc w:val="both"/>
              <w:textAlignment w:val="auto"/>
              <w:rPr>
                <w:sz w:val="32"/>
              </w:rPr>
            </w:pPr>
            <w:bookmarkStart w:name="ae20dd367e9b4a1bb07825cb258c2b05" w:id="1026"/>
            <w:r>
              <w:rPr>
                <w:rFonts w:ascii="宋体" w:hAnsi="宋体" w:cs="宋体" w:eastAsia="宋体"/>
                <w:sz w:val="32"/>
                <w:spacing w:val="0"/>
                <w:b w:val="off"/>
                <w:i w:val="off"/>
              </w:rPr>
              <w:t>购物为主，体验较弱</w:t>
            </w:r>
            <w:bookmarkEnd w:id="1026"/>
          </w:p>
        </w:tc>
        <w:tc>
          <w:tcPr>
            <w:tcW w:w="2780" w:type="dxa"/>
          </w:tcPr>
          <w:p>
            <w:pPr>
              <w:pStyle w:val="正文 文本"/>
              <w:pageBreakBefore w:val="off"/>
              <w:tabs/>
              <w:wordWrap w:val="on"/>
              <w:spacing w:before="0" w:after="0" w:line="560" w:lineRule="exact"/>
              <w:ind w:left="160" w:right="0" w:firstLine="0" w:hanging="0"/>
              <w:jc w:val="both"/>
              <w:textAlignment w:val="auto"/>
              <w:rPr>
                <w:sz w:val="32"/>
              </w:rPr>
            </w:pPr>
            <w:bookmarkStart w:name="5aeff962bb1443f9a90d8b4e5cb74345" w:id="1027"/>
            <w:r>
              <w:rPr>
                <w:rFonts w:ascii="宋体" w:hAnsi="宋体" w:cs="宋体" w:eastAsia="宋体"/>
                <w:sz w:val="32"/>
                <w:spacing w:val="0"/>
                <w:b w:val="off"/>
                <w:i w:val="off"/>
              </w:rPr>
              <w:t>一站式消费+体验式社交</w:t>
            </w:r>
            <w:bookmarkEnd w:id="1027"/>
          </w:p>
        </w:tc>
      </w:tr>
    </w:tbl>
    <w:p>
      <w:pPr>
        <w:pStyle w:val="正文一级标题"/>
        <w:pageBreakBefore w:val="off"/>
        <w:tabs/>
        <w:wordWrap w:val="on"/>
        <w:spacing w:before="0" w:after="0" w:line="560" w:lineRule="exact"/>
        <w:ind w:left="0" w:right="0" w:firstLine="720"/>
        <w:jc w:val="both"/>
        <w:textAlignment w:val="auto"/>
        <w:rPr>
          <w:sz w:val="36"/>
        </w:rPr>
      </w:pPr>
      <w:bookmarkStart w:name="64511704502b4800a5f1d7435593ccee" w:id="1028"/>
      <w:r>
        <w:rPr>
          <w:rFonts w:ascii="黑体" w:hAnsi="黑体" w:cs="黑体" w:eastAsia="黑体"/>
          <w:sz w:val="36"/>
          <w:spacing w:val="0"/>
          <w:b w:val="on"/>
          <w:i w:val="off"/>
        </w:rPr>
        <w:t>三、全封闭结构的核心优势（乡镇适配）</w:t>
      </w:r>
      <w:bookmarkEnd w:id="1028"/>
    </w:p>
    <w:p>
      <w:pPr>
        <w:pStyle w:val="正文 文本"/>
        <w:pageBreakBefore w:val="off"/>
        <w:numPr>
          <w:ilvl w:val="0"/>
          <w:numId w:val="1"/>
        </w:numPr>
        <w:tabs/>
        <w:wordWrap w:val="on"/>
        <w:spacing w:before="0" w:after="0" w:line="560" w:lineRule="exact"/>
        <w:ind w:hanging="440" w:left="440" w:right="0"/>
        <w:jc w:val="both"/>
        <w:textAlignment w:val="auto"/>
        <w:rPr>
          <w:sz w:val="32"/>
        </w:rPr>
      </w:pPr>
      <w:bookmarkStart w:name="" w:id="1029"/>
      <w:r>
        <w:rPr>
          <w:rFonts w:ascii="宋体" w:hAnsi="宋体" w:cs="宋体" w:eastAsia="宋体"/>
          <w:sz w:val="32"/>
          <w:spacing w:val="0"/>
          <w:b w:val="off"/>
          <w:i w:val="off"/>
        </w:rPr>
        <w:t>气候规避</w:t>
      </w:r>
      <w:r>
        <w:rPr>
          <w:rFonts w:ascii="宋体" w:hAnsi="宋体" w:cs="宋体" w:eastAsia="宋体"/>
          <w:sz w:val="32"/>
          <w:spacing w:val="0"/>
          <w:b w:val="off"/>
          <w:i w:val="off"/>
        </w:rPr>
        <w:t>：应对苏北极端天气，提升停留时长。</w:t>
      </w:r>
      <w:bookmarkEnd w:id="1029"/>
    </w:p>
    <w:p>
      <w:pPr>
        <w:pStyle w:val="正文 文本"/>
        <w:pageBreakBefore w:val="off"/>
        <w:numPr>
          <w:ilvl w:val="0"/>
          <w:numId w:val="1"/>
        </w:numPr>
        <w:tabs/>
        <w:wordWrap w:val="on"/>
        <w:spacing w:before="0" w:after="0" w:line="560" w:lineRule="exact"/>
        <w:ind w:hanging="440" w:left="440" w:right="0"/>
        <w:jc w:val="both"/>
        <w:textAlignment w:val="auto"/>
        <w:rPr>
          <w:sz w:val="32"/>
        </w:rPr>
      </w:pPr>
      <w:bookmarkStart w:name="" w:id="1030"/>
      <w:r>
        <w:rPr>
          <w:rFonts w:ascii="宋体" w:hAnsi="宋体" w:cs="宋体" w:eastAsia="宋体"/>
          <w:sz w:val="32"/>
          <w:spacing w:val="0"/>
          <w:b w:val="off"/>
          <w:i w:val="off"/>
        </w:rPr>
        <w:t>空间效能</w:t>
      </w:r>
      <w:r>
        <w:rPr>
          <w:rFonts w:ascii="宋体" w:hAnsi="宋体" w:cs="宋体" w:eastAsia="宋体"/>
          <w:sz w:val="32"/>
          <w:spacing w:val="0"/>
          <w:b w:val="off"/>
          <w:i w:val="off"/>
        </w:rPr>
        <w:t>：强导流减少冷区，坪效均衡，管理成本低。</w:t>
      </w:r>
      <w:bookmarkEnd w:id="1030"/>
    </w:p>
    <w:p>
      <w:pPr>
        <w:pStyle w:val="正文 文本"/>
        <w:pageBreakBefore w:val="off"/>
        <w:numPr>
          <w:ilvl w:val="0"/>
          <w:numId w:val="1"/>
        </w:numPr>
        <w:tabs/>
        <w:wordWrap w:val="on"/>
        <w:spacing w:before="0" w:after="0" w:line="560" w:lineRule="exact"/>
        <w:ind w:hanging="440" w:left="440" w:right="0"/>
        <w:jc w:val="both"/>
        <w:textAlignment w:val="auto"/>
        <w:rPr>
          <w:sz w:val="32"/>
        </w:rPr>
      </w:pPr>
      <w:bookmarkStart w:name="" w:id="1031"/>
      <w:r>
        <w:rPr>
          <w:rFonts w:ascii="宋体" w:hAnsi="宋体" w:cs="宋体" w:eastAsia="宋体"/>
          <w:sz w:val="32"/>
          <w:spacing w:val="0"/>
          <w:b w:val="off"/>
          <w:i w:val="off"/>
        </w:rPr>
        <w:t>氛围打造</w:t>
      </w:r>
      <w:r>
        <w:rPr>
          <w:rFonts w:ascii="宋体" w:hAnsi="宋体" w:cs="宋体" w:eastAsia="宋体"/>
          <w:sz w:val="32"/>
          <w:spacing w:val="0"/>
          <w:b w:val="off"/>
          <w:i w:val="off"/>
        </w:rPr>
        <w:t>：灯光美陈可控，易造网红场景（如业琛成地标）。</w:t>
      </w:r>
      <w:bookmarkEnd w:id="1031"/>
    </w:p>
    <w:p>
      <w:pPr>
        <w:pStyle w:val="正文 文本"/>
        <w:pageBreakBefore w:val="off"/>
        <w:numPr>
          <w:ilvl w:val="0"/>
          <w:numId w:val="1"/>
        </w:numPr>
        <w:tabs/>
        <w:wordWrap w:val="on"/>
        <w:spacing w:before="0" w:after="0" w:line="560" w:lineRule="exact"/>
        <w:ind w:hanging="440" w:left="440" w:right="0"/>
        <w:jc w:val="both"/>
        <w:textAlignment w:val="auto"/>
        <w:rPr>
          <w:sz w:val="32"/>
        </w:rPr>
      </w:pPr>
      <w:bookmarkStart w:name="" w:id="1032"/>
      <w:r>
        <w:rPr>
          <w:rFonts w:ascii="宋体" w:hAnsi="宋体" w:cs="宋体" w:eastAsia="宋体"/>
          <w:sz w:val="32"/>
          <w:spacing w:val="0"/>
          <w:b w:val="off"/>
          <w:i w:val="off"/>
        </w:rPr>
        <w:t>业态互补</w:t>
      </w:r>
      <w:r>
        <w:rPr>
          <w:rFonts w:ascii="宋体" w:hAnsi="宋体" w:cs="宋体" w:eastAsia="宋体"/>
          <w:sz w:val="32"/>
          <w:spacing w:val="0"/>
          <w:b w:val="off"/>
          <w:i w:val="off"/>
        </w:rPr>
        <w:t>：超市+餐饮+影院联动消费，提升客单价。</w:t>
      </w:r>
      <w:bookmarkEnd w:id="1032"/>
    </w:p>
    <w:p>
      <w:pPr>
        <w:pStyle w:val="正文一级标题"/>
        <w:pageBreakBefore w:val="off"/>
        <w:tabs/>
        <w:wordWrap w:val="on"/>
        <w:spacing w:before="0" w:after="0" w:line="560" w:lineRule="exact"/>
        <w:ind w:left="0" w:right="0" w:firstLine="720"/>
        <w:jc w:val="both"/>
        <w:textAlignment w:val="auto"/>
        <w:rPr>
          <w:sz w:val="36"/>
        </w:rPr>
      </w:pPr>
      <w:bookmarkStart w:name="d60b83b2dcfe4adbba0575666fccf79d" w:id="1033"/>
      <w:r>
        <w:rPr>
          <w:rFonts w:ascii="黑体" w:hAnsi="黑体" w:cs="黑体" w:eastAsia="黑体"/>
          <w:sz w:val="36"/>
          <w:spacing w:val="0"/>
          <w:b w:val="on"/>
          <w:i w:val="off"/>
        </w:rPr>
        <w:t>四、关键成败因素</w:t>
      </w:r>
      <w:bookmarkEnd w:id="1033"/>
    </w:p>
    <w:p>
      <w:pPr>
        <w:pStyle w:val="正文 文本"/>
        <w:pageBreakBefore w:val="off"/>
        <w:tabs/>
        <w:wordWrap w:val="on"/>
        <w:spacing w:before="0" w:after="0" w:line="560" w:lineRule="exact"/>
        <w:ind w:left="0" w:right="0" w:firstLine="640"/>
        <w:jc w:val="both"/>
        <w:textAlignment w:val="auto"/>
        <w:rPr>
          <w:sz w:val="32"/>
        </w:rPr>
      </w:pPr>
      <w:bookmarkStart w:name="6d034a2d6bf940e994e5e7d121d221bf" w:id="1034"/>
      <w:r>
        <w:rPr>
          <w:rFonts w:ascii="宋体" w:hAnsi="宋体" w:cs="宋体" w:eastAsia="宋体"/>
          <w:sz w:val="32"/>
          <w:spacing w:val="0"/>
          <w:b w:val="off"/>
          <w:i w:val="off"/>
        </w:rPr>
        <w:t xml:space="preserve">✅ </w:t>
      </w:r>
      <w:r>
        <w:rPr>
          <w:rFonts w:ascii="宋体" w:hAnsi="宋体" w:cs="宋体" w:eastAsia="宋体"/>
          <w:sz w:val="32"/>
          <w:spacing w:val="0"/>
          <w:b w:val="off"/>
          <w:i w:val="off"/>
        </w:rPr>
        <w:t>业琛成功因素</w:t>
      </w:r>
      <w:r>
        <w:rPr>
          <w:rFonts w:ascii="宋体" w:hAnsi="宋体" w:cs="宋体" w:eastAsia="宋体"/>
          <w:sz w:val="32"/>
          <w:spacing w:val="0"/>
          <w:b w:val="off"/>
          <w:i w:val="off"/>
        </w:rPr>
        <w:t>：</w:t>
      </w:r>
      <w:bookmarkEnd w:id="1034"/>
    </w:p>
    <w:p>
      <w:pPr>
        <w:pStyle w:val="正文 文本"/>
        <w:pageBreakBefore w:val="off"/>
        <w:numPr>
          <w:ilvl w:val="0"/>
          <w:numId w:val="2"/>
        </w:numPr>
        <w:tabs/>
        <w:wordWrap w:val="on"/>
        <w:spacing w:before="0" w:after="0" w:line="560" w:lineRule="exact"/>
        <w:ind w:hanging="440" w:left="440" w:right="0"/>
        <w:jc w:val="both"/>
        <w:textAlignment w:val="auto"/>
        <w:rPr>
          <w:sz w:val="32"/>
        </w:rPr>
      </w:pPr>
      <w:bookmarkStart w:name="0d00064e-cb82-4bac-ae78-ef1208cb857b" w:id="1035"/>
      <w:r>
        <w:rPr>
          <w:rFonts w:ascii="宋体" w:hAnsi="宋体" w:cs="宋体" w:eastAsia="宋体"/>
          <w:sz w:val="32"/>
          <w:spacing w:val="0"/>
          <w:b w:val="off"/>
          <w:i w:val="off"/>
        </w:rPr>
        <w:t>区位：填补空白，辐射多乡镇，无竞品。</w:t>
      </w:r>
      <w:bookmarkEnd w:id="1035"/>
    </w:p>
    <w:p>
      <w:pPr>
        <w:pStyle w:val="正文 文本"/>
        <w:pageBreakBefore w:val="off"/>
        <w:numPr>
          <w:ilvl w:val="0"/>
          <w:numId w:val="2"/>
        </w:numPr>
        <w:tabs/>
        <w:wordWrap w:val="on"/>
        <w:spacing w:before="0" w:after="0" w:line="560" w:lineRule="exact"/>
        <w:ind w:hanging="440" w:left="440" w:right="0"/>
        <w:jc w:val="both"/>
        <w:textAlignment w:val="auto"/>
        <w:rPr>
          <w:sz w:val="32"/>
        </w:rPr>
      </w:pPr>
      <w:bookmarkStart w:name="4fe50292-d3a6-4022-96b7-f310ca064870" w:id="1036"/>
      <w:r>
        <w:rPr>
          <w:rFonts w:ascii="宋体" w:hAnsi="宋体" w:cs="宋体" w:eastAsia="宋体"/>
          <w:sz w:val="32"/>
          <w:spacing w:val="0"/>
          <w:b w:val="off"/>
          <w:i w:val="off"/>
        </w:rPr>
        <w:t>运营：自持运营，统一招商管理。</w:t>
      </w:r>
      <w:bookmarkEnd w:id="1036"/>
    </w:p>
    <w:p>
      <w:pPr>
        <w:pStyle w:val="正文 文本"/>
        <w:pageBreakBefore w:val="off"/>
        <w:numPr>
          <w:ilvl w:val="0"/>
          <w:numId w:val="2"/>
        </w:numPr>
        <w:tabs/>
        <w:wordWrap w:val="on"/>
        <w:spacing w:before="0" w:after="0" w:line="560" w:lineRule="exact"/>
        <w:ind w:hanging="440" w:left="440" w:right="0"/>
        <w:jc w:val="both"/>
        <w:textAlignment w:val="auto"/>
        <w:rPr>
          <w:sz w:val="32"/>
        </w:rPr>
      </w:pPr>
      <w:bookmarkStart w:name="4f35be3f-88c0-4bec-a8ac-70b93cf57aa3" w:id="1037"/>
      <w:r>
        <w:rPr>
          <w:rFonts w:ascii="宋体" w:hAnsi="宋体" w:cs="宋体" w:eastAsia="宋体"/>
          <w:sz w:val="32"/>
          <w:spacing w:val="0"/>
          <w:b w:val="off"/>
          <w:i w:val="off"/>
        </w:rPr>
        <w:t>定位：高占比家庭消费（儿童+餐饮）。</w:t>
      </w:r>
      <w:bookmarkEnd w:id="1037"/>
    </w:p>
    <w:p>
      <w:pPr>
        <w:pStyle w:val="正文 文本"/>
        <w:pageBreakBefore w:val="off"/>
        <w:tabs/>
        <w:wordWrap w:val="on"/>
        <w:spacing w:before="0" w:after="0" w:line="560" w:lineRule="exact"/>
        <w:ind w:left="0" w:right="0" w:firstLine="640"/>
        <w:jc w:val="both"/>
        <w:textAlignment w:val="auto"/>
        <w:rPr>
          <w:sz w:val="32"/>
        </w:rPr>
      </w:pPr>
      <w:bookmarkStart w:name="28cd23f3f7004a909acf4fcd2c1f59ad" w:id="1038"/>
      <w:r>
        <w:rPr>
          <w:rFonts w:ascii="宋体" w:hAnsi="宋体" w:cs="宋体" w:eastAsia="宋体"/>
          <w:sz w:val="32"/>
          <w:spacing w:val="0"/>
          <w:b w:val="off"/>
          <w:i w:val="off"/>
        </w:rPr>
        <w:t xml:space="preserve">❌ </w:t>
      </w:r>
      <w:r>
        <w:rPr>
          <w:rFonts w:ascii="宋体" w:hAnsi="宋体" w:cs="宋体" w:eastAsia="宋体"/>
          <w:sz w:val="32"/>
          <w:spacing w:val="0"/>
          <w:b w:val="off"/>
          <w:i w:val="off"/>
        </w:rPr>
        <w:t>金雅问题</w:t>
      </w:r>
      <w:r>
        <w:rPr>
          <w:rFonts w:ascii="宋体" w:hAnsi="宋体" w:cs="宋体" w:eastAsia="宋体"/>
          <w:sz w:val="32"/>
          <w:spacing w:val="0"/>
          <w:b w:val="off"/>
          <w:i w:val="off"/>
        </w:rPr>
        <w:t>：</w:t>
      </w:r>
      <w:bookmarkEnd w:id="1038"/>
    </w:p>
    <w:p>
      <w:pPr>
        <w:pStyle w:val="正文 文本"/>
        <w:pageBreakBefore w:val="off"/>
        <w:numPr>
          <w:ilvl w:val="0"/>
          <w:numId w:val="3"/>
        </w:numPr>
        <w:tabs/>
        <w:wordWrap w:val="on"/>
        <w:spacing w:before="0" w:after="0" w:line="560" w:lineRule="exact"/>
        <w:ind w:hanging="440" w:left="440" w:right="0"/>
        <w:jc w:val="both"/>
        <w:textAlignment w:val="auto"/>
        <w:rPr>
          <w:sz w:val="32"/>
        </w:rPr>
      </w:pPr>
      <w:bookmarkStart w:name="c852d0ee-5ae7-449b-9a24-6f2d54ffc6d5" w:id="1039"/>
      <w:r>
        <w:rPr>
          <w:rFonts w:ascii="宋体" w:hAnsi="宋体" w:cs="宋体" w:eastAsia="宋体"/>
          <w:sz w:val="32"/>
          <w:spacing w:val="0"/>
          <w:b w:val="off"/>
          <w:i w:val="off"/>
        </w:rPr>
        <w:t>竞争：长江镇商业成熟，客流分流。</w:t>
      </w:r>
      <w:bookmarkEnd w:id="1039"/>
    </w:p>
    <w:p>
      <w:pPr>
        <w:pStyle w:val="正文 文本"/>
        <w:pageBreakBefore w:val="off"/>
        <w:numPr>
          <w:ilvl w:val="0"/>
          <w:numId w:val="3"/>
        </w:numPr>
        <w:tabs/>
        <w:wordWrap w:val="on"/>
        <w:spacing w:before="0" w:after="0" w:line="560" w:lineRule="exact"/>
        <w:ind w:hanging="440" w:left="440" w:right="0"/>
        <w:jc w:val="both"/>
        <w:textAlignment w:val="auto"/>
        <w:rPr>
          <w:sz w:val="32"/>
        </w:rPr>
      </w:pPr>
      <w:bookmarkStart w:name="6e323770-46cf-47d9-af5b-02e06708be01" w:id="1040"/>
      <w:r>
        <w:rPr>
          <w:rFonts w:ascii="宋体" w:hAnsi="宋体" w:cs="宋体" w:eastAsia="宋体"/>
          <w:sz w:val="32"/>
          <w:spacing w:val="0"/>
          <w:b w:val="off"/>
          <w:i w:val="off"/>
        </w:rPr>
        <w:t>结构：开放式设计，雨天体验差。</w:t>
      </w:r>
      <w:bookmarkEnd w:id="1040"/>
    </w:p>
    <w:p>
      <w:pPr>
        <w:pStyle w:val="正文 文本"/>
        <w:pageBreakBefore w:val="off"/>
        <w:numPr>
          <w:ilvl w:val="0"/>
          <w:numId w:val="3"/>
        </w:numPr>
        <w:tabs/>
        <w:wordWrap w:val="on"/>
        <w:spacing w:before="0" w:after="0" w:line="560" w:lineRule="exact"/>
        <w:ind w:hanging="440" w:left="440" w:right="0"/>
        <w:jc w:val="both"/>
        <w:textAlignment w:val="auto"/>
        <w:rPr>
          <w:sz w:val="32"/>
        </w:rPr>
      </w:pPr>
      <w:bookmarkStart w:name="c7d6c550-0a8d-4125-8b45-0b72389aaa81" w:id="1041"/>
      <w:r>
        <w:rPr>
          <w:rFonts w:ascii="宋体" w:hAnsi="宋体" w:cs="宋体" w:eastAsia="宋体"/>
          <w:sz w:val="32"/>
          <w:spacing w:val="0"/>
          <w:b w:val="off"/>
          <w:i w:val="off"/>
        </w:rPr>
        <w:t>管理：或产权分散，业态缺乏吸引力。</w:t>
      </w:r>
      <w:bookmarkEnd w:id="1041"/>
    </w:p>
    <w:p>
      <w:pPr>
        <w:pStyle w:val="正文一级标题"/>
        <w:pageBreakBefore w:val="off"/>
        <w:tabs/>
        <w:wordWrap w:val="on"/>
        <w:spacing w:before="0" w:after="0" w:line="560" w:lineRule="exact"/>
        <w:ind w:left="0" w:right="0" w:firstLine="720"/>
        <w:jc w:val="both"/>
        <w:textAlignment w:val="auto"/>
        <w:rPr>
          <w:sz w:val="36"/>
        </w:rPr>
      </w:pPr>
      <w:bookmarkStart w:name="e2894e9d2a284d35be78b0a94f0b24e8" w:id="1042"/>
      <w:r>
        <w:rPr>
          <w:rFonts w:ascii="黑体" w:hAnsi="黑体" w:cs="黑体" w:eastAsia="黑体"/>
          <w:sz w:val="36"/>
          <w:spacing w:val="0"/>
          <w:b w:val="on"/>
          <w:i w:val="off"/>
        </w:rPr>
        <w:t>五、结论与建议</w:t>
      </w:r>
      <w:bookmarkEnd w:id="1042"/>
    </w:p>
    <w:p>
      <w:pPr>
        <w:pStyle w:val="正文 文本"/>
        <w:pageBreakBefore w:val="off"/>
        <w:numPr>
          <w:ilvl w:val="0"/>
          <w:numId w:val="4"/>
        </w:numPr>
        <w:tabs/>
        <w:wordWrap w:val="on"/>
        <w:spacing w:before="0" w:after="0" w:line="560" w:lineRule="exact"/>
        <w:ind w:hanging="440" w:left="440" w:right="0"/>
        <w:jc w:val="both"/>
        <w:textAlignment w:val="auto"/>
        <w:rPr>
          <w:sz w:val="32"/>
        </w:rPr>
      </w:pPr>
      <w:bookmarkStart w:name="" w:id="1043"/>
      <w:r>
        <w:rPr>
          <w:rFonts w:ascii="宋体" w:hAnsi="宋体" w:cs="宋体" w:eastAsia="宋体"/>
          <w:sz w:val="32"/>
          <w:spacing w:val="0"/>
          <w:b w:val="off"/>
          <w:i w:val="off"/>
        </w:rPr>
        <w:t>结论</w:t>
      </w:r>
      <w:r>
        <w:rPr>
          <w:rFonts w:ascii="宋体" w:hAnsi="宋体" w:cs="宋体" w:eastAsia="宋体"/>
          <w:sz w:val="32"/>
          <w:spacing w:val="0"/>
          <w:b w:val="off"/>
          <w:i w:val="off"/>
        </w:rPr>
        <w:t>：全封闭结构（三代）更适乡镇，但成败需结合运营+区位+定位。</w:t>
      </w:r>
      <w:bookmarkEnd w:id="1043"/>
    </w:p>
    <w:p>
      <w:pPr>
        <w:pStyle w:val="正文 文本"/>
        <w:pageBreakBefore w:val="off"/>
        <w:numPr>
          <w:ilvl w:val="0"/>
          <w:numId w:val="4"/>
        </w:numPr>
        <w:tabs/>
        <w:wordWrap w:val="on"/>
        <w:spacing w:before="0" w:after="0" w:line="560" w:lineRule="exact"/>
        <w:ind w:hanging="440" w:left="440" w:right="0"/>
        <w:jc w:val="both"/>
        <w:textAlignment w:val="auto"/>
        <w:rPr>
          <w:sz w:val="32"/>
        </w:rPr>
      </w:pPr>
      <w:bookmarkStart w:name="" w:id="1044"/>
      <w:r>
        <w:rPr>
          <w:rFonts w:ascii="宋体" w:hAnsi="宋体" w:cs="宋体" w:eastAsia="宋体"/>
          <w:sz w:val="32"/>
          <w:spacing w:val="0"/>
          <w:b w:val="off"/>
          <w:i w:val="off"/>
        </w:rPr>
        <w:t>建议</w:t>
      </w:r>
      <w:r>
        <w:rPr>
          <w:rFonts w:ascii="宋体" w:hAnsi="宋体" w:cs="宋体" w:eastAsia="宋体"/>
          <w:sz w:val="32"/>
          <w:spacing w:val="0"/>
          <w:b w:val="off"/>
          <w:i w:val="off"/>
        </w:rPr>
        <w:t>（乡镇项目）：</w:t>
      </w:r>
      <w:bookmarkEnd w:id="1044"/>
    </w:p>
    <w:p>
      <w:pPr>
        <w:pStyle w:val="正文 文本"/>
        <w:pageBreakBefore w:val="off"/>
        <w:numPr>
          <w:ilvl w:val="1"/>
          <w:numId w:val="4"/>
        </w:numPr>
        <w:tabs/>
        <w:wordWrap w:val="on"/>
        <w:spacing w:before="0" w:after="0" w:line="560" w:lineRule="exact"/>
        <w:ind w:hanging="660" w:left="1100" w:right="0"/>
        <w:jc w:val="both"/>
        <w:textAlignment w:val="auto"/>
        <w:rPr>
          <w:sz w:val="32"/>
        </w:rPr>
      </w:pPr>
      <w:bookmarkStart w:name="5c116300-160f-4142-8fa8-b23bbb6cbecd" w:id="1045"/>
      <w:r>
        <w:rPr>
          <w:rFonts w:ascii="宋体" w:hAnsi="宋体" w:cs="宋体" w:eastAsia="宋体"/>
          <w:sz w:val="32"/>
          <w:spacing w:val="0"/>
          <w:b w:val="off"/>
          <w:i w:val="off"/>
        </w:rPr>
        <w:t>结构</w:t>
      </w:r>
      <w:r>
        <w:rPr>
          <w:rFonts w:ascii="宋体" w:hAnsi="宋体" w:cs="宋体" w:eastAsia="宋体"/>
          <w:sz w:val="32"/>
          <w:spacing w:val="0"/>
          <w:b w:val="off"/>
          <w:i w:val="off"/>
        </w:rPr>
        <w:t>：优先全封闭集中式。</w:t>
      </w:r>
      <w:bookmarkEnd w:id="1045"/>
    </w:p>
    <w:p>
      <w:pPr>
        <w:pStyle w:val="正文 文本"/>
        <w:pageBreakBefore w:val="off"/>
        <w:numPr>
          <w:ilvl w:val="1"/>
          <w:numId w:val="4"/>
        </w:numPr>
        <w:tabs/>
        <w:wordWrap w:val="on"/>
        <w:spacing w:before="0" w:after="0" w:line="560" w:lineRule="exact"/>
        <w:ind w:hanging="660" w:left="1100" w:right="0"/>
        <w:jc w:val="both"/>
        <w:textAlignment w:val="auto"/>
        <w:rPr>
          <w:sz w:val="32"/>
        </w:rPr>
      </w:pPr>
      <w:bookmarkStart w:name="326c6ab3-94b7-4efb-b4cd-a5c152f1bc1c" w:id="1046"/>
      <w:r>
        <w:rPr>
          <w:rFonts w:ascii="宋体" w:hAnsi="宋体" w:cs="宋体" w:eastAsia="宋体"/>
          <w:sz w:val="32"/>
          <w:spacing w:val="0"/>
          <w:b w:val="off"/>
          <w:i w:val="off"/>
        </w:rPr>
        <w:t>业态</w:t>
      </w:r>
      <w:r>
        <w:rPr>
          <w:rFonts w:ascii="宋体" w:hAnsi="宋体" w:cs="宋体" w:eastAsia="宋体"/>
          <w:sz w:val="32"/>
          <w:spacing w:val="0"/>
          <w:b w:val="off"/>
          <w:i w:val="off"/>
        </w:rPr>
        <w:t>：家庭消费占比≥50%（儿童+餐饮娱乐）。</w:t>
      </w:r>
      <w:bookmarkEnd w:id="1046"/>
    </w:p>
    <w:p>
      <w:pPr>
        <w:pStyle w:val="正文 文本"/>
        <w:pageBreakBefore w:val="off"/>
        <w:numPr>
          <w:ilvl w:val="1"/>
          <w:numId w:val="4"/>
        </w:numPr>
        <w:tabs/>
        <w:wordWrap w:val="on"/>
        <w:spacing w:before="0" w:after="0" w:line="560" w:lineRule="exact"/>
        <w:ind w:hanging="660" w:left="1100" w:right="0"/>
        <w:jc w:val="both"/>
        <w:textAlignment w:val="auto"/>
        <w:rPr>
          <w:sz w:val="32"/>
        </w:rPr>
      </w:pPr>
      <w:bookmarkStart w:name="86a7ab61-d1b2-440c-9a0e-c45131c6e000" w:id="1047"/>
      <w:r>
        <w:rPr>
          <w:rFonts w:ascii="宋体" w:hAnsi="宋体" w:cs="宋体" w:eastAsia="宋体"/>
          <w:sz w:val="32"/>
          <w:spacing w:val="0"/>
          <w:b w:val="off"/>
          <w:i w:val="off"/>
        </w:rPr>
        <w:t>运营</w:t>
      </w:r>
      <w:r>
        <w:rPr>
          <w:rFonts w:ascii="宋体" w:hAnsi="宋体" w:cs="宋体" w:eastAsia="宋体"/>
          <w:sz w:val="32"/>
          <w:spacing w:val="0"/>
          <w:b w:val="off"/>
          <w:i w:val="off"/>
        </w:rPr>
        <w:t>：坚持自持，避免产权分割。</w:t>
      </w:r>
      <w:bookmarkEnd w:id="1047"/>
    </w:p>
    <w:p>
      <w:pPr>
        <w:pStyle w:val="正文 文本"/>
        <w:pageBreakBefore w:val="off"/>
        <w:numPr>
          <w:ilvl w:val="1"/>
          <w:numId w:val="4"/>
        </w:numPr>
        <w:tabs/>
        <w:wordWrap w:val="on"/>
        <w:spacing w:before="0" w:after="0" w:line="560" w:lineRule="exact"/>
        <w:ind w:hanging="660" w:left="1100" w:right="0"/>
        <w:jc w:val="both"/>
        <w:textAlignment w:val="auto"/>
        <w:rPr>
          <w:sz w:val="32"/>
        </w:rPr>
      </w:pPr>
      <w:bookmarkStart w:name="9fd2c342-ef10-4144-bae6-ace44407cc9e" w:id="1048"/>
      <w:r>
        <w:rPr>
          <w:rFonts w:ascii="宋体" w:hAnsi="宋体" w:cs="宋体" w:eastAsia="宋体"/>
          <w:sz w:val="32"/>
          <w:spacing w:val="0"/>
          <w:b w:val="off"/>
          <w:i w:val="off"/>
        </w:rPr>
        <w:t>设计</w:t>
      </w:r>
      <w:r>
        <w:rPr>
          <w:rFonts w:ascii="宋体" w:hAnsi="宋体" w:cs="宋体" w:eastAsia="宋体"/>
          <w:sz w:val="32"/>
          <w:spacing w:val="0"/>
          <w:b w:val="off"/>
          <w:i w:val="off"/>
        </w:rPr>
        <w:t>：放大中庭，增强通透性与体验感。</w:t>
      </w:r>
      <w:bookmarkEnd w:id="1048"/>
    </w:p>
    <w:p>
      <w:pPr>
        <w:pStyle w:val="正文 文本"/>
        <w:pageBreakBefore w:val="off"/>
        <w:tabs/>
        <w:wordWrap w:val="on"/>
        <w:spacing w:before="0" w:after="0" w:line="560" w:lineRule="exact"/>
        <w:ind w:left="0" w:right="0" w:firstLine="640"/>
        <w:jc w:val="both"/>
        <w:textAlignment w:val="auto"/>
        <w:rPr>
          <w:sz w:val="32"/>
        </w:rPr>
      </w:pPr>
      <w:bookmarkStart w:name="82487069c9284cf69d437fc4afd735e2" w:id="1049"/>
      <w:r>
        <w:rPr>
          <w:rFonts w:ascii="宋体" w:hAnsi="宋体" w:cs="宋体" w:eastAsia="宋体"/>
          <w:sz w:val="32"/>
          <w:spacing w:val="0"/>
          <w:b w:val="off"/>
          <w:i w:val="off"/>
        </w:rPr>
        <w:t>备注</w:t>
      </w:r>
      <w:r>
        <w:rPr>
          <w:rFonts w:ascii="宋体" w:hAnsi="宋体" w:cs="宋体" w:eastAsia="宋体"/>
          <w:sz w:val="32"/>
          <w:spacing w:val="0"/>
          <w:b w:val="off"/>
          <w:i w:val="off"/>
        </w:rPr>
        <w:t>：本清单聚焦关键差异与可执行策略，供快速决策参考。</w:t>
      </w:r>
      <w:bookmarkEnd w:id="1049"/>
    </w:p>
    <w:p>
      <w:pPr>
        <w:pStyle w:val="正文 文本"/>
        <w:pageBreakBefore w:val="off"/>
        <w:tabs/>
        <w:wordWrap w:val="on"/>
        <w:spacing w:before="0" w:after="0" w:line="560" w:lineRule="exact"/>
        <w:ind w:left="0" w:right="0" w:firstLine="640"/>
        <w:jc w:val="both"/>
        <w:textAlignment w:val="auto"/>
        <w:rPr>
          <w:sz w:val="32"/>
          <w:szCs w:val="32"/>
        </w:rPr>
      </w:pPr>
      <w:bookmarkStart w:name="fc5b532ccf9c480cb4c5aca4ff532ed2" w:id="1050"/>
      <w:bookmarkEnd w:id="1050"/>
    </w:p>
    <w:p>
      <w:pPr>
        <w:pStyle w:val="落款或署名"/>
        <w:pageBreakBefore w:val="off"/>
        <w:tabs/>
        <w:wordWrap w:val="on"/>
        <w:spacing w:before="0" w:after="0" w:line="560" w:lineRule="exact"/>
        <w:ind w:left="0" w:right="0"/>
        <w:jc w:val="right"/>
        <w:textAlignment w:val="auto"/>
        <w:rPr>
          <w:sz w:val="32"/>
        </w:rPr>
      </w:pPr>
      <w:bookmarkStart w:name="397387db2f0f42648bb913aa7169e7d3" w:id="1051"/>
      <w:r>
        <w:rPr>
          <w:rFonts w:ascii="宋体" w:hAnsi="宋体" w:cs="宋体" w:eastAsia="宋体"/>
          <w:sz w:val="32"/>
          <w:spacing w:val="0"/>
          <w:b w:val="off"/>
          <w:i w:val="off"/>
        </w:rPr>
        <w:t>整理人</w:t>
      </w:r>
      <w:r>
        <w:rPr>
          <w:rFonts w:ascii="宋体" w:hAnsi="宋体" w:cs="宋体" w:eastAsia="宋体"/>
          <w:sz w:val="32"/>
          <w:spacing w:val="0"/>
          <w:b w:val="off"/>
          <w:i w:val="off"/>
        </w:rPr>
        <w:t>：</w:t>
      </w:r>
      <w:r>
        <w:rPr>
          <w:rFonts w:ascii="宋体" w:hAnsi="宋体" w:cs="宋体" w:eastAsia="宋体"/>
          <w:sz w:val="32"/>
          <w:spacing w:val="0"/>
          <w:b w:val="off"/>
          <w:i w:val="off"/>
        </w:rPr>
        <w:t>[你的姓名/团队]</w:t>
      </w:r>
      <w:bookmarkEnd w:id="1051"/>
    </w:p>
    <w:p>
      <w:pPr>
        <w:pStyle w:val="日期或时间"/>
        <w:pageBreakBefore w:val="off"/>
        <w:tabs/>
        <w:wordWrap w:val="on"/>
        <w:spacing w:before="0" w:after="0" w:line="560" w:lineRule="exact"/>
        <w:ind w:left="0" w:right="0"/>
        <w:jc w:val="right"/>
        <w:textAlignment w:val="auto"/>
        <w:rPr>
          <w:sz w:val="32"/>
        </w:rPr>
      </w:pPr>
      <w:bookmarkStart w:name="a5bdc0d7f54f430ab46c451238435612" w:id="1052"/>
      <w:r>
        <w:rPr>
          <w:rFonts w:ascii="宋体" w:hAnsi="宋体" w:cs="宋体" w:eastAsia="宋体"/>
          <w:sz w:val="32"/>
          <w:spacing w:val="0"/>
          <w:b w:val="off"/>
          <w:i w:val="off"/>
        </w:rPr>
        <w:t>日期</w:t>
      </w:r>
      <w:r>
        <w:rPr>
          <w:rFonts w:ascii="宋体" w:hAnsi="宋体" w:cs="宋体" w:eastAsia="宋体"/>
          <w:sz w:val="32"/>
          <w:spacing w:val="0"/>
          <w:b w:val="off"/>
          <w:i w:val="off"/>
        </w:rPr>
        <w:t>：2026年XX月XX日</w:t>
      </w:r>
      <w:bookmarkEnd w:id="1052"/>
    </w:p>
    <w:p>
      <w:pPr>
        <w:pStyle w:val="正文 文本"/>
        <w:pageBreakBefore w:val="off"/>
        <w:tabs/>
        <w:wordWrap w:val="on"/>
        <w:spacing w:before="0" w:after="0" w:line="560" w:lineRule="exact"/>
        <w:ind w:left="0" w:right="0" w:firstLine="640"/>
        <w:jc w:val="both"/>
        <w:textAlignment w:val="auto"/>
        <w:rPr>
          <w:sz w:val="32"/>
        </w:rPr>
      </w:pPr>
      <w:bookmarkStart w:name="e4d15110bb9640768cef007cc1a95d59" w:id="1053"/>
      <w:r>
        <w:rPr>
          <w:rFonts w:ascii="宋体" w:hAnsi="宋体" w:cs="宋体" w:eastAsia="宋体"/>
          <w:sz w:val="32"/>
          <w:spacing w:val="0"/>
          <w:b w:val="off"/>
          <w:i w:val="off"/>
        </w:rPr>
        <w:t>（可根据需要调整格式为表格或分栏排版，确保一页内呈现核心信息）</w:t>
      </w:r>
      <w:bookmarkEnd w:id="1053"/>
    </w:p>
    <w:sectPr>
      <w:footerReference r:id="rId5"/>
      <w:headerReference r:id="rId6" w:type="default"/>
      <w:pgSz w:w="11900" w:h="16820"/>
      <w:pgMar w:left="1780" w:top="1440" w:right="1780" w:bottom="1440" w:header="840" w:footer="840"/>
      <w:cols w:num="1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0">
    <w:multiLevelType w:val="multilevel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decimal"/>
      <w:lvlRestart w:val="1"/>
      <w:lvlText w:val="%1.%2."/>
      <w:lvlJc w:val="left"/>
      <w:pPr>
        <w:ind w:left="1100" w:hanging="660"/>
      </w:pPr>
    </w:lvl>
    <w:lvl w:ilvl="2">
      <w:start w:val="1"/>
      <w:numFmt w:val="decimal"/>
      <w:lvlRestart w:val="1"/>
      <w:lvlText w:val="%1.%2.%3."/>
      <w:lvlJc w:val="left"/>
      <w:pPr>
        <w:ind w:left="1760" w:hanging="880"/>
      </w:pPr>
    </w:lvl>
    <w:lvl w:ilvl="3">
      <w:start w:val="1"/>
      <w:numFmt w:val="decimal"/>
      <w:lvlRestart w:val="1"/>
      <w:lvlText w:val="%1.%2.%3.%4."/>
      <w:lvlJc w:val="left"/>
      <w:pPr>
        <w:ind w:left="2420" w:hanging="1100"/>
      </w:pPr>
    </w:lvl>
    <w:lvl w:ilvl="4">
      <w:start w:val="1"/>
      <w:numFmt w:val="decimal"/>
      <w:lvlRestart w:val="1"/>
      <w:lvlText w:val="%1.%2.%3.%4.%5."/>
      <w:lvlJc w:val="left"/>
      <w:pPr>
        <w:ind w:left="3080" w:hanging="1320"/>
      </w:pPr>
    </w:lvl>
    <w:lvl w:ilvl="5">
      <w:start w:val="1"/>
      <w:numFmt w:val="decimal"/>
      <w:lvlRestart w:val="1"/>
      <w:lvlText w:val="%1.%2.%3.%4.%5.%6."/>
      <w:lvlJc w:val="left"/>
      <w:pPr>
        <w:ind w:left="3740" w:hanging="1540"/>
      </w:pPr>
    </w:lvl>
    <w:lvl w:ilvl="6">
      <w:start w:val="1"/>
      <w:numFmt w:val="decimal"/>
      <w:lvlRestart w:val="1"/>
      <w:lvlText w:val="%1.%2.%3.%4.%5.%6.%7."/>
      <w:lvlJc w:val="left"/>
      <w:pPr>
        <w:ind w:left="4400" w:hanging="1760"/>
      </w:pPr>
    </w:lvl>
    <w:lvl w:ilvl="7">
      <w:start w:val="1"/>
      <w:numFmt w:val="decimal"/>
      <w:lvlRestart w:val="1"/>
      <w:lvlText w:val="%1.%2.%3.%4.%5.%6.%7.%8."/>
      <w:lvlJc w:val="left"/>
      <w:pPr>
        <w:ind w:left="5060" w:hanging="1980"/>
      </w:pPr>
    </w:lvl>
    <w:lvl w:ilvl="8">
      <w:start w:val="1"/>
      <w:numFmt w:val="decimal"/>
      <w:lvlRestart w:val="1"/>
      <w:lvlText w:val="%1.%2.%3.%4.%5.%6.%7.%8.%9."/>
      <w:lvlJc w:val="left"/>
      <w:pPr>
        <w:ind w:left="5720" w:hanging="2200"/>
      </w:pPr>
    </w:lvl>
  </w:abstractNum>
  <w:abstractNum w:abstractNumId="1">
    <w:multiLevelType w:val="hybridMultilevel"/>
    <w:lvl w:ilvl="0">
      <w:start w:val="1"/>
      <w:numFmt w:val="bullet"/>
      <w:lvlText w:val="•"/>
      <w:lvlJc w:val="left"/>
      <w:pPr>
        <w:ind w:left="440" w:hanging="440"/>
      </w:pPr>
      <w:rPr>
        <w:rFonts w:ascii="Arial Unicode MS" w:hAnsi="Arial Unicode MS" w:hint="default"/>
      </w:rPr>
    </w:lvl>
    <w:lvl w:ilvl="1">
      <w:start w:val="1"/>
      <w:numFmt w:val="bullet"/>
      <w:lvlText w:val="◦"/>
      <w:lvlJc w:val="left"/>
      <w:pPr>
        <w:ind w:left="880" w:hanging="440"/>
      </w:pPr>
      <w:rPr>
        <w:rFonts w:ascii="Arial Unicode MS" w:hAnsi="Arial Unicode MS" w:hint="default"/>
      </w:rPr>
    </w:lvl>
    <w:lvl w:ilvl="2">
      <w:start w:val="1"/>
      <w:numFmt w:val="bullet"/>
      <w:lvlText w:val="▪"/>
      <w:lvlJc w:val="left"/>
      <w:pPr>
        <w:ind w:left="1320" w:hanging="440"/>
      </w:pPr>
      <w:rPr>
        <w:rFonts w:ascii="Arial Unicode MS" w:hAnsi="Arial Unicode MS" w:hint="default"/>
      </w:rPr>
    </w:lvl>
    <w:lvl w:ilvl="3">
      <w:start w:val="1"/>
      <w:numFmt w:val="bullet"/>
      <w:lvlText w:val="•"/>
      <w:lvlJc w:val="left"/>
      <w:pPr>
        <w:ind w:left="1760" w:hanging="440"/>
      </w:pPr>
      <w:rPr>
        <w:rFonts w:ascii="Arial Unicode MS" w:hAnsi="Arial Unicode MS" w:hint="default"/>
      </w:rPr>
    </w:lvl>
    <w:lvl w:ilvl="4">
      <w:start w:val="1"/>
      <w:numFmt w:val="bullet"/>
      <w:lvlText w:val="◦"/>
      <w:lvlJc w:val="left"/>
      <w:pPr>
        <w:ind w:left="2200" w:hanging="440"/>
      </w:pPr>
      <w:rPr>
        <w:rFonts w:ascii="Arial Unicode MS" w:hAnsi="Arial Unicode MS" w:hint="default"/>
      </w:rPr>
    </w:lvl>
    <w:lvl w:ilvl="5">
      <w:start w:val="1"/>
      <w:numFmt w:val="bullet"/>
      <w:lvlText w:val="▪"/>
      <w:lvlJc w:val="left"/>
      <w:pPr>
        <w:ind w:left="2640" w:hanging="440"/>
      </w:pPr>
      <w:rPr>
        <w:rFonts w:ascii="Arial Unicode MS" w:hAnsi="Arial Unicode MS" w:hint="default"/>
      </w:rPr>
    </w:lvl>
    <w:lvl w:ilvl="6">
      <w:start w:val="1"/>
      <w:numFmt w:val="bullet"/>
      <w:lvlText w:val="•"/>
      <w:lvlJc w:val="left"/>
      <w:pPr>
        <w:ind w:left="3080" w:hanging="440"/>
      </w:pPr>
      <w:rPr>
        <w:rFonts w:ascii="Arial Unicode MS" w:hAnsi="Arial Unicode MS" w:hint="default"/>
      </w:rPr>
    </w:lvl>
    <w:lvl w:ilvl="7">
      <w:start w:val="1"/>
      <w:numFmt w:val="bullet"/>
      <w:lvlText w:val="◦"/>
      <w:lvlJc w:val="left"/>
      <w:pPr>
        <w:ind w:left="3520" w:hanging="440"/>
      </w:pPr>
      <w:rPr>
        <w:rFonts w:ascii="Arial Unicode MS" w:hAnsi="Arial Unicode MS" w:hint="default"/>
      </w:rPr>
    </w:lvl>
    <w:lvl w:ilvl="8">
      <w:start w:val="1"/>
      <w:numFmt w:val="bullet"/>
      <w:lvlText w:val="▪"/>
      <w:lvlJc w:val="left"/>
      <w:pPr>
        <w:ind w:left="3960" w:hanging="440"/>
      </w:pPr>
      <w:rPr>
        <w:rFonts w:ascii="Arial Unicode MS" w:hAnsi="Arial Unicode MS" w:hint="default"/>
      </w:rPr>
    </w:lvl>
  </w:abstractNum>
  <w:abstractNum w:abstractNumId="2">
    <w:multiLevelType w:val="hybridMultilevel"/>
    <w:lvl w:ilvl="0">
      <w:start w:val="1"/>
      <w:numFmt w:val="bullet"/>
      <w:lvlText w:val="•"/>
      <w:lvlJc w:val="left"/>
      <w:pPr>
        <w:ind w:left="440" w:hanging="440"/>
      </w:pPr>
      <w:rPr>
        <w:rFonts w:ascii="Arial Unicode MS" w:hAnsi="Arial Unicode MS" w:hint="default"/>
      </w:rPr>
    </w:lvl>
    <w:lvl w:ilvl="1">
      <w:start w:val="1"/>
      <w:numFmt w:val="bullet"/>
      <w:lvlText w:val="◦"/>
      <w:lvlJc w:val="left"/>
      <w:pPr>
        <w:ind w:left="880" w:hanging="440"/>
      </w:pPr>
      <w:rPr>
        <w:rFonts w:ascii="Arial Unicode MS" w:hAnsi="Arial Unicode MS" w:hint="default"/>
      </w:rPr>
    </w:lvl>
    <w:lvl w:ilvl="2">
      <w:start w:val="1"/>
      <w:numFmt w:val="bullet"/>
      <w:lvlText w:val="▪"/>
      <w:lvlJc w:val="left"/>
      <w:pPr>
        <w:ind w:left="1320" w:hanging="440"/>
      </w:pPr>
      <w:rPr>
        <w:rFonts w:ascii="Arial Unicode MS" w:hAnsi="Arial Unicode MS" w:hint="default"/>
      </w:rPr>
    </w:lvl>
    <w:lvl w:ilvl="3">
      <w:start w:val="1"/>
      <w:numFmt w:val="bullet"/>
      <w:lvlText w:val="•"/>
      <w:lvlJc w:val="left"/>
      <w:pPr>
        <w:ind w:left="1760" w:hanging="440"/>
      </w:pPr>
      <w:rPr>
        <w:rFonts w:ascii="Arial Unicode MS" w:hAnsi="Arial Unicode MS" w:hint="default"/>
      </w:rPr>
    </w:lvl>
    <w:lvl w:ilvl="4">
      <w:start w:val="1"/>
      <w:numFmt w:val="bullet"/>
      <w:lvlText w:val="◦"/>
      <w:lvlJc w:val="left"/>
      <w:pPr>
        <w:ind w:left="2200" w:hanging="440"/>
      </w:pPr>
      <w:rPr>
        <w:rFonts w:ascii="Arial Unicode MS" w:hAnsi="Arial Unicode MS" w:hint="default"/>
      </w:rPr>
    </w:lvl>
    <w:lvl w:ilvl="5">
      <w:start w:val="1"/>
      <w:numFmt w:val="bullet"/>
      <w:lvlText w:val="▪"/>
      <w:lvlJc w:val="left"/>
      <w:pPr>
        <w:ind w:left="2640" w:hanging="440"/>
      </w:pPr>
      <w:rPr>
        <w:rFonts w:ascii="Arial Unicode MS" w:hAnsi="Arial Unicode MS" w:hint="default"/>
      </w:rPr>
    </w:lvl>
    <w:lvl w:ilvl="6">
      <w:start w:val="1"/>
      <w:numFmt w:val="bullet"/>
      <w:lvlText w:val="•"/>
      <w:lvlJc w:val="left"/>
      <w:pPr>
        <w:ind w:left="3080" w:hanging="440"/>
      </w:pPr>
      <w:rPr>
        <w:rFonts w:ascii="Arial Unicode MS" w:hAnsi="Arial Unicode MS" w:hint="default"/>
      </w:rPr>
    </w:lvl>
    <w:lvl w:ilvl="7">
      <w:start w:val="1"/>
      <w:numFmt w:val="bullet"/>
      <w:lvlText w:val="◦"/>
      <w:lvlJc w:val="left"/>
      <w:pPr>
        <w:ind w:left="3520" w:hanging="440"/>
      </w:pPr>
      <w:rPr>
        <w:rFonts w:ascii="Arial Unicode MS" w:hAnsi="Arial Unicode MS" w:hint="default"/>
      </w:rPr>
    </w:lvl>
    <w:lvl w:ilvl="8">
      <w:start w:val="1"/>
      <w:numFmt w:val="bullet"/>
      <w:lvlText w:val="▪"/>
      <w:lvlJc w:val="left"/>
      <w:pPr>
        <w:ind w:left="3960" w:hanging="440"/>
      </w:pPr>
      <w:rPr>
        <w:rFonts w:ascii="Arial Unicode MS" w:hAnsi="Arial Unicode MS" w:hint="default"/>
      </w:rPr>
    </w:lvl>
  </w:abstractNum>
  <w:abstractNum w:abstractNumId="3">
    <w:multiLevelType w:val="multilevel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decimal"/>
      <w:lvlRestart w:val="1"/>
      <w:lvlText w:val="%1.%2."/>
      <w:lvlJc w:val="left"/>
      <w:pPr>
        <w:ind w:left="1100" w:hanging="660"/>
      </w:pPr>
    </w:lvl>
    <w:lvl w:ilvl="2">
      <w:start w:val="1"/>
      <w:numFmt w:val="decimal"/>
      <w:lvlRestart w:val="1"/>
      <w:lvlText w:val="%1.%2.%3."/>
      <w:lvlJc w:val="left"/>
      <w:pPr>
        <w:ind w:left="1760" w:hanging="880"/>
      </w:pPr>
    </w:lvl>
    <w:lvl w:ilvl="3">
      <w:start w:val="1"/>
      <w:numFmt w:val="decimal"/>
      <w:lvlRestart w:val="1"/>
      <w:lvlText w:val="%1.%2.%3.%4."/>
      <w:lvlJc w:val="left"/>
      <w:pPr>
        <w:ind w:left="2420" w:hanging="1100"/>
      </w:pPr>
    </w:lvl>
    <w:lvl w:ilvl="4">
      <w:start w:val="1"/>
      <w:numFmt w:val="decimal"/>
      <w:lvlRestart w:val="1"/>
      <w:lvlText w:val="%1.%2.%3.%4.%5."/>
      <w:lvlJc w:val="left"/>
      <w:pPr>
        <w:ind w:left="3080" w:hanging="1320"/>
      </w:pPr>
    </w:lvl>
    <w:lvl w:ilvl="5">
      <w:start w:val="1"/>
      <w:numFmt w:val="decimal"/>
      <w:lvlRestart w:val="1"/>
      <w:lvlText w:val="%1.%2.%3.%4.%5.%6."/>
      <w:lvlJc w:val="left"/>
      <w:pPr>
        <w:ind w:left="3740" w:hanging="1540"/>
      </w:pPr>
    </w:lvl>
    <w:lvl w:ilvl="6">
      <w:start w:val="1"/>
      <w:numFmt w:val="decimal"/>
      <w:lvlRestart w:val="1"/>
      <w:lvlText w:val="%1.%2.%3.%4.%5.%6.%7."/>
      <w:lvlJc w:val="left"/>
      <w:pPr>
        <w:ind w:left="4400" w:hanging="1760"/>
      </w:pPr>
    </w:lvl>
    <w:lvl w:ilvl="7">
      <w:start w:val="1"/>
      <w:numFmt w:val="decimal"/>
      <w:lvlRestart w:val="1"/>
      <w:lvlText w:val="%1.%2.%3.%4.%5.%6.%7.%8."/>
      <w:lvlJc w:val="left"/>
      <w:pPr>
        <w:ind w:left="5060" w:hanging="1980"/>
      </w:pPr>
    </w:lvl>
    <w:lvl w:ilvl="8">
      <w:start w:val="1"/>
      <w:numFmt w:val="decimal"/>
      <w:lvlRestart w:val="1"/>
      <w:lvlText w:val="%1.%2.%3.%4.%5.%6.%7.%8.%9."/>
      <w:lvlJc w:val="left"/>
      <w:pPr>
        <w:ind w:left="5720" w:hanging="220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compat>
    <w:ulTrailSpac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>
  <w:style w:type="paragraph" w:styleId="全文一级大标题">
    <w:name w:val="全文一级大标题"/>
    <w:aliases w:val="全文一级大标题"/>
    <w:uiPriority w:val="1"/>
    <w:qFormat/>
    <w:pPr>
      <w:spacing w:lineRule="exact" w:line="640"/>
      <w:ind w:left="0" w:right="0"/>
      <w:jc w:val="center"/>
    </w:pPr>
    <w:rPr>
      <w:rFonts w:eastAsia="黑体" w:ascii="黑体"/>
      <w:sz w:val="44"/>
      <w:b w:val="1"/>
    </w:rPr>
  </w:style>
  <w:style w:type="paragraph" w:styleId="正文一级标题">
    <w:name w:val="正文一级标题"/>
    <w:aliases w:val="正文一级标题"/>
    <w:uiPriority w:val="1"/>
    <w:qFormat/>
    <w:pPr>
      <w:spacing w:lineRule="exact" w:line="560"/>
      <w:ind w:left="0" w:right="0" w:firstLine="720"/>
      <w:jc w:val="both"/>
    </w:pPr>
    <w:rPr>
      <w:rFonts w:eastAsia="黑体" w:ascii="黑体"/>
      <w:sz w:val="36"/>
      <w:b w:val="1"/>
    </w:rPr>
  </w:style>
  <w:style w:type="paragraph" w:styleId="正文 文本">
    <w:name w:val="正文 文本"/>
    <w:aliases w:val="正文 文本"/>
    <w:uiPriority w:val="1"/>
    <w:qFormat/>
    <w:pPr>
      <w:spacing w:lineRule="exact" w:line="560"/>
      <w:ind w:left="0" w:right="0"/>
      <w:jc w:val="both"/>
    </w:pPr>
    <w:rPr>
      <w:rFonts w:eastAsia="宋体" w:ascii="宋体"/>
      <w:sz w:val="32"/>
    </w:rPr>
  </w:style>
  <w:style w:type="paragraph" w:styleId="落款或署名">
    <w:name w:val="落款或署名"/>
    <w:aliases w:val="落款或署名"/>
    <w:uiPriority w:val="1"/>
    <w:qFormat/>
    <w:pPr>
      <w:spacing w:lineRule="exact" w:line="560"/>
      <w:ind w:left="0" w:right="0"/>
      <w:jc w:val="right"/>
    </w:pPr>
    <w:rPr>
      <w:rFonts w:eastAsia="宋体" w:ascii="宋体"/>
      <w:sz w:val="32"/>
    </w:rPr>
  </w:style>
  <w:style w:type="paragraph" w:styleId="日期或时间">
    <w:name w:val="日期或时间"/>
    <w:aliases w:val="日期或时间"/>
    <w:uiPriority w:val="1"/>
    <w:qFormat/>
    <w:pPr>
      <w:spacing w:lineRule="exact" w:line="560"/>
      <w:ind w:left="0" w:right="0"/>
      <w:jc w:val="right"/>
    </w:pPr>
    <w:rPr>
      <w:rFonts w:eastAsia="宋体" w:ascii="宋体"/>
      <w:sz w:val="32"/>
    </w:rPr>
  </w:style>
</w:styles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theme/theme-1.xml" Type="http://schemas.openxmlformats.org/officeDocument/2006/relationships/theme"/><Relationship Id="rId3" Target="numbering.xml" Type="http://schemas.openxmlformats.org/officeDocument/2006/relationships/numbering"/><Relationship Id="rId4" Target="styles.xml" Type="http://schemas.openxmlformats.org/officeDocument/2006/relationships/styles"/><Relationship Id="rId5" Target="footer1.xml" Type="http://schemas.openxmlformats.org/officeDocument/2006/relationships/footer"/><Relationship Id="rId6" Target="header1.xml" Type="http://schemas.openxmlformats.org/officeDocument/2006/relationships/header"/></Relationships>
</file>

<file path=word/theme/theme-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2026-02-13T08:04:04Z</dcterms:created>
  <dc:creator>Apache POI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AIGC" pid="2">
    <vt:lpwstr>{"ContentPropagator":"001191440101MA9Y9T4H7A00000","Label":"1","ReservedCode1":"j8wkATpfFg98y4v8zWwu5Y9wscVMv+5RQ3slRMtYqhg=","ProduceID":"doc_sgs:fa9a107b-0bc2-4221-aaca-bdba762b4bf2","ReservedCode2":"j8wkATpfFg98y4v8zWwu5Y9wscVMv+5RQ3slRMtYqhg=","PropagateID":"doc_sgs:fa9a107b-0bc2-4221-aaca-bdba762b4bf2","ContentProducer":"001191440101MA9Y9T4H7A00000"}</vt:lpwstr>
  </property>
</Properties>
</file>