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D4AA4">
      <w:pPr>
        <w:pStyle w:val="2"/>
      </w:pPr>
      <w:r>
        <w:t>MSN1013 残障学习者多样性</w:t>
      </w:r>
    </w:p>
    <w:p w14:paraId="3587C271">
      <w:pPr>
        <w:pStyle w:val="2"/>
      </w:pPr>
      <w:r>
        <w:t>小组评估书面报告</w:t>
      </w:r>
    </w:p>
    <w:p w14:paraId="162BBF5D">
      <w:pPr>
        <w:pStyle w:val="3"/>
      </w:pPr>
      <w:r>
        <w:t>主题：针对不同残障类型学习者的融合教育策略比较分析</w:t>
      </w:r>
    </w:p>
    <w:p w14:paraId="544D6CE5">
      <w:pPr>
        <w:pStyle w:val="16"/>
      </w:pPr>
    </w:p>
    <w:p w14:paraId="5AB62F47">
      <w:pPr>
        <w:pBdr>
          <w:bottom w:val="single" w:color="auto" w:sz="6" w:space="1"/>
        </w:pBdr>
      </w:pPr>
    </w:p>
    <w:p w14:paraId="6C1296B9">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tblGrid>
      <w:tr w14:paraId="7A12F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791E8F">
            <w:pPr>
              <w:pStyle w:val="16"/>
            </w:pPr>
            <w:r>
              <w:t>课程详情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A7A165">
            <w:pPr>
              <w:pStyle w:val="16"/>
            </w:pPr>
          </w:p>
        </w:tc>
      </w:tr>
      <w:tr w14:paraId="09417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58BDA0">
            <w:pPr>
              <w:pStyle w:val="16"/>
            </w:pPr>
            <w:r>
              <w:t>课程代码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F4925E">
            <w:pPr>
              <w:pStyle w:val="16"/>
            </w:pPr>
            <w:r>
              <w:t>MSN1013</w:t>
            </w:r>
          </w:p>
        </w:tc>
      </w:tr>
      <w:tr w14:paraId="0C86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A3A5F1">
            <w:pPr>
              <w:pStyle w:val="16"/>
            </w:pPr>
            <w:r>
              <w:t>课程名称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C76431">
            <w:pPr>
              <w:pStyle w:val="16"/>
            </w:pPr>
            <w:r>
              <w:t>残障学习者多样性</w:t>
            </w:r>
          </w:p>
        </w:tc>
      </w:tr>
      <w:tr w14:paraId="4C8D1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35ADF5">
            <w:pPr>
              <w:pStyle w:val="16"/>
            </w:pPr>
            <w:r>
              <w:t>项目名称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14A64B">
            <w:pPr>
              <w:pStyle w:val="16"/>
            </w:pPr>
            <w:r>
              <w:t>特殊教育硕士</w:t>
            </w:r>
          </w:p>
        </w:tc>
      </w:tr>
      <w:tr w14:paraId="70DB7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81E3CD">
            <w:pPr>
              <w:pStyle w:val="16"/>
            </w:pPr>
            <w:r>
              <w:t>学年学期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640288">
            <w:pPr>
              <w:pStyle w:val="16"/>
            </w:pPr>
            <w:r>
              <w:t>2025年9月学期</w:t>
            </w:r>
          </w:p>
        </w:tc>
      </w:tr>
      <w:tr w14:paraId="6ACE7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34A17C">
            <w:pPr>
              <w:pStyle w:val="16"/>
            </w:pPr>
            <w:r>
              <w:t>讲师姓名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B334FC">
            <w:pPr>
              <w:pStyle w:val="16"/>
            </w:pPr>
          </w:p>
        </w:tc>
      </w:tr>
      <w:tr w14:paraId="40A0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AD1221">
            <w:pPr>
              <w:pStyle w:val="16"/>
            </w:pPr>
            <w:r>
              <w:t>作业详情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9076C6">
            <w:pPr>
              <w:pStyle w:val="16"/>
            </w:pPr>
          </w:p>
        </w:tc>
      </w:tr>
      <w:tr w14:paraId="02BE8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B4D872">
            <w:pPr>
              <w:pStyle w:val="16"/>
            </w:pPr>
            <w:r>
              <w:t>截止日期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BC02CF">
            <w:pPr>
              <w:pStyle w:val="16"/>
            </w:pPr>
          </w:p>
        </w:tc>
      </w:tr>
      <w:tr w14:paraId="35AD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C1CFC">
            <w:pPr>
              <w:pStyle w:val="16"/>
            </w:pPr>
            <w:r>
              <w:t>学生信息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D3A045">
            <w:pPr>
              <w:pStyle w:val="16"/>
            </w:pPr>
          </w:p>
        </w:tc>
      </w:tr>
      <w:tr w14:paraId="0AFD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094133">
            <w:pPr>
              <w:pStyle w:val="16"/>
            </w:pPr>
            <w:r>
              <w:t>姓名及学号</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0673F4">
            <w:pPr>
              <w:pStyle w:val="16"/>
              <w:rPr>
                <w:rFonts w:hint="default" w:eastAsia="等线"/>
                <w:lang w:val="en-US" w:eastAsia="zh-CN"/>
              </w:rPr>
            </w:pPr>
            <w:bookmarkStart w:id="0" w:name="_GoBack"/>
            <w:bookmarkEnd w:id="0"/>
            <w:r>
              <w:rPr>
                <w:rFonts w:hint="eastAsia"/>
                <w:lang w:val="en-US" w:eastAsia="zh-CN"/>
              </w:rPr>
              <w:t xml:space="preserve"> sx25011109</w:t>
            </w:r>
          </w:p>
        </w:tc>
      </w:tr>
      <w:tr w14:paraId="78017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1C3946">
            <w:pPr>
              <w:pStyle w:val="16"/>
            </w:pPr>
            <w:r>
              <w:t>总评成绩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B46DDD">
            <w:pPr>
              <w:pStyle w:val="16"/>
            </w:pPr>
          </w:p>
        </w:tc>
      </w:tr>
    </w:tbl>
    <w:p w14:paraId="7F73AF5F">
      <w:pPr>
        <w:pStyle w:val="16"/>
      </w:pPr>
    </w:p>
    <w:p w14:paraId="51AE553B">
      <w:pPr>
        <w:pBdr>
          <w:bottom w:val="single" w:color="auto" w:sz="6" w:space="1"/>
        </w:pBdr>
      </w:pPr>
    </w:p>
    <w:p w14:paraId="6540A14A">
      <w:pPr>
        <w:pStyle w:val="2"/>
      </w:pPr>
    </w:p>
    <w:p w14:paraId="77497B65">
      <w:pPr>
        <w:pStyle w:val="2"/>
      </w:pPr>
      <w:r>
        <w:t>摘要</w:t>
      </w:r>
    </w:p>
    <w:p w14:paraId="6A2CA6D2">
      <w:pPr>
        <w:pStyle w:val="16"/>
      </w:pPr>
      <w:r>
        <w:t>本报告聚焦</w:t>
      </w:r>
      <w:r>
        <w:rPr>
          <w:b/>
          <w:bCs/>
        </w:rPr>
        <w:t>智力发育迟缓（认知障碍）</w:t>
      </w:r>
      <w:r>
        <w:t xml:space="preserve"> 与</w:t>
      </w:r>
      <w:r>
        <w:rPr>
          <w:b/>
          <w:bCs/>
        </w:rPr>
        <w:t>重度自闭症（孤独症谱系障碍）</w:t>
      </w:r>
      <w:r>
        <w:t xml:space="preserve"> 两种残障类型，通过构建熊成龙、阿福两个真实案例，运用生态系统理论、应用行为分析（ABA）模型等理论工具，分析残障对学习者发展的多维影响。结合中国《残疾人保障法》《残疾人教育条例》等立法框架，从辅助技术应用、文化视角切入，批判当前融合教育实践中存在的个性化不足、家校协同薄弱、专业支持缺失等问题，提出针对性改进建议。研究旨在为两类残障学习者的融合教育实践提供理论支撑与实操参考，推动融合教育向公平化、精细化、文化敏感化发展。</w:t>
      </w:r>
    </w:p>
    <w:p w14:paraId="3E8D7556">
      <w:pPr>
        <w:pStyle w:val="16"/>
      </w:pPr>
      <w:r>
        <w:rPr>
          <w:b/>
          <w:bCs/>
        </w:rPr>
        <w:t>关键词</w:t>
      </w:r>
      <w:r>
        <w:t>：智力发育迟缓；自闭症；融合教育；生态系统理论；应用行为分析</w:t>
      </w:r>
    </w:p>
    <w:p w14:paraId="60D531A5">
      <w:pPr>
        <w:pStyle w:val="16"/>
      </w:pPr>
    </w:p>
    <w:p w14:paraId="76021FAD">
      <w:pPr>
        <w:pBdr>
          <w:bottom w:val="single" w:color="auto" w:sz="6" w:space="1"/>
        </w:pBdr>
      </w:pPr>
    </w:p>
    <w:p w14:paraId="53D18432">
      <w:pPr>
        <w:pStyle w:val="2"/>
      </w:pPr>
      <w:r>
        <w:t>引言</w:t>
      </w:r>
    </w:p>
    <w:p w14:paraId="2806DDED">
      <w:pPr>
        <w:pStyle w:val="16"/>
      </w:pPr>
      <w:r>
        <w:t>随着《“十四五”特殊教育发展提升行动计划》的推进，融合教育已成为我国特殊教育发展的核心方向，其核心是保障残障学习者在普通教育环境中获得平等、适宜的教育机会（中华人民共和国教育部，2021）。然而，不同残障类型学习者的需求存在显著差异，认知障碍（如智力发育迟缓）与孤独症谱系障碍（如自闭症）学习者的发展障碍、教育需求及干预重点截然不同，现有融合教育实践常因“一刀切”模式、专业资源不足等问题，难以满足其个性化需求（刘艳虹，2020）。</w:t>
      </w:r>
    </w:p>
    <w:p w14:paraId="6BB27C66">
      <w:pPr>
        <w:pStyle w:val="16"/>
      </w:pPr>
      <w:r>
        <w:t>本报告选取智力发育迟缓（熊成龙）与重度自闭症（阿福）两个案例，基于生态系统理论、应用行为分析（ABA）模型等理论框架，结合我国相关立法与辅助技术发展现状，从文化视角剖析融合教育实践的困境，批判现有干预策略的局限性，并提出系统性改进建议，以期落实课程学习成果1（批判性评估融合教育策略有效性）与学习成果2（展示适应性教学技巧评估能力），为两类残障学习者的融合教育实践提供借鉴。</w:t>
      </w:r>
    </w:p>
    <w:p w14:paraId="097C1D12">
      <w:pPr>
        <w:pStyle w:val="16"/>
      </w:pPr>
    </w:p>
    <w:p w14:paraId="2FAF3518">
      <w:pPr>
        <w:pBdr>
          <w:bottom w:val="single" w:color="auto" w:sz="6" w:space="1"/>
        </w:pBdr>
      </w:pPr>
    </w:p>
    <w:p w14:paraId="5DD17DC4">
      <w:pPr>
        <w:pStyle w:val="2"/>
      </w:pPr>
      <w:r>
        <w:t>一、案例研究一：智力发育迟缓（认知障碍）——熊成龙</w:t>
      </w:r>
    </w:p>
    <w:p w14:paraId="77C573EB">
      <w:pPr>
        <w:pStyle w:val="3"/>
      </w:pPr>
      <w:r>
        <w:t>（一）情景描述</w:t>
      </w:r>
    </w:p>
    <w:p w14:paraId="1D7AC066">
      <w:pPr>
        <w:pStyle w:val="16"/>
      </w:pPr>
      <w:r>
        <w:t>熊成龙，男，10岁，就读于中部农村地区某公立小学四年级，因幼儿时期高烧引发脑部受损，被市权威医院诊断为</w:t>
      </w:r>
      <w:r>
        <w:rPr>
          <w:b/>
          <w:bCs/>
        </w:rPr>
        <w:t>中度智力发育迟缓</w:t>
      </w:r>
      <w:r>
        <w:t>（IQ=58），属于认知障碍范畴。其学习能力显著落后于同龄儿童，无法跟上正常教学进度，对拼音、汉字认读及10以内加减法的掌握仍存在困难，上课频繁走神、做小动作，无法独立完成课堂作业与家庭作业。</w:t>
      </w:r>
    </w:p>
    <w:p w14:paraId="22C1141A">
      <w:pPr>
        <w:pStyle w:val="16"/>
      </w:pPr>
      <w:r>
        <w:t>生活自理方面，熊成龙无法独立整理书包、系鞋带，吃饭速度缓慢且易撒饭，个人卫生习惯较差，需教师持续提醒。人际交往中，因智力水平差异，班级同学常嘲笑、欺负他，导致其性格极度自卑，不愿主动发言、参与集体活动，遇到困难时只会默默流泪，甚至出现躲在角落的逃避行为。</w:t>
      </w:r>
    </w:p>
    <w:p w14:paraId="3DA20FD2">
      <w:pPr>
        <w:pStyle w:val="16"/>
      </w:pPr>
      <w:r>
        <w:t>家庭环境方面，熊成龙来自单亲家庭，母亲为维持生计常年打零工，文化水平仅为小学毕业，对智力发育迟缓的教育知识一无所知，因生活压力常对其发脾气，甚至存在“放弃教育”的想法；家中无其他亲属提供支持，熊成龙放学后独自在家，缺乏学习辅导与情感陪伴。学校层面，班级共有61名学生，任课教师缺乏特殊教育专业培训，仅能通过“降低要求”“安排同桌帮扶”进行简单干预，未制定个性化教育计划（IEP），也未联动家庭与社区资源。</w:t>
      </w:r>
    </w:p>
    <w:p w14:paraId="2776E776">
      <w:pPr>
        <w:pStyle w:val="3"/>
      </w:pPr>
      <w:r>
        <w:t>（二）残障类型界定与发展影响</w:t>
      </w:r>
    </w:p>
    <w:p w14:paraId="7320226B">
      <w:pPr>
        <w:pStyle w:val="4"/>
      </w:pPr>
      <w:r>
        <w:t>1. 残障类型界定</w:t>
      </w:r>
    </w:p>
    <w:p w14:paraId="7C6F4DEA">
      <w:pPr>
        <w:pStyle w:val="16"/>
      </w:pPr>
      <w:r>
        <w:t>根据《中国残疾人分类和分级标准》（GB/T 26341-2010），智力发育迟缓属于</w:t>
      </w:r>
      <w:r>
        <w:rPr>
          <w:b/>
          <w:bCs/>
        </w:rPr>
        <w:t>智力残疾</w:t>
      </w:r>
      <w:r>
        <w:t>，指智力显著低于一般人水平，并伴有适应行为障碍，表现为认知、语言、社交、生活自理等多方面能力落后（中华人民共和国国家质量监督检验检疫总局，2010）。熊成龙的IQ为58，属于中度智力残疾，符合“智力功能显著低下”“适应行为缺损”（社交、生活自理均存在障碍）“18岁前发病”三大鉴定标准（刘艳虹，2020）。</w:t>
      </w:r>
    </w:p>
    <w:p w14:paraId="6C0A0F64">
      <w:pPr>
        <w:pStyle w:val="4"/>
      </w:pPr>
      <w:r>
        <w:t>2. 对学习者发展的影响</w:t>
      </w:r>
    </w:p>
    <w:p w14:paraId="36DD1703">
      <w:pPr>
        <w:pStyle w:val="16"/>
        <w:numPr>
          <w:ilvl w:val="0"/>
          <w:numId w:val="1"/>
        </w:numPr>
      </w:pPr>
      <w:r>
        <w:t>认知发展：注意力持续时间短（&lt;10分钟），记忆能力薄弱，对抽象概念（如数字、文字）理解困难，思维缺乏逻辑性，导致学习能力严重不足（张明园，2018）；</w:t>
      </w:r>
    </w:p>
    <w:p w14:paraId="6586F229">
      <w:pPr>
        <w:pStyle w:val="16"/>
        <w:numPr>
          <w:ilvl w:val="0"/>
          <w:numId w:val="1"/>
        </w:numPr>
      </w:pPr>
      <w:r>
        <w:t>社交发展：因同伴歧视与自身自卑，形成“社交退缩”模式，缺乏基本社交技巧，无法建立同伴关系，长期处于孤立状态，加剧心理敏感与自我否定；</w:t>
      </w:r>
    </w:p>
    <w:p w14:paraId="58794564">
      <w:pPr>
        <w:pStyle w:val="16"/>
        <w:numPr>
          <w:ilvl w:val="0"/>
          <w:numId w:val="1"/>
        </w:numPr>
      </w:pPr>
      <w:r>
        <w:t>情感发展：家庭关爱缺失与学校支持不足，导致其情绪调节能力薄弱，易出现焦虑、沮丧等消极情绪，缺乏自信心与自我效能感；</w:t>
      </w:r>
    </w:p>
    <w:p w14:paraId="3B87B462">
      <w:pPr>
        <w:pStyle w:val="16"/>
        <w:numPr>
          <w:ilvl w:val="0"/>
          <w:numId w:val="1"/>
        </w:numPr>
      </w:pPr>
      <w:r>
        <w:t>生活发展：生活自理能力不足，无法独立完成基本生活任务，难以适应集体生活规则，进一步阻碍其融入校园与社会。</w:t>
      </w:r>
    </w:p>
    <w:p w14:paraId="5CBC9B2E">
      <w:pPr>
        <w:pStyle w:val="3"/>
      </w:pPr>
      <w:r>
        <w:t>（三）理论模型分析</w:t>
      </w:r>
    </w:p>
    <w:p w14:paraId="11E9C244">
      <w:pPr>
        <w:pStyle w:val="4"/>
      </w:pPr>
      <w:r>
        <w:t>1. 生态系统理论（Bronfenbrenner, 1979）</w:t>
      </w:r>
    </w:p>
    <w:p w14:paraId="1C4350DA">
      <w:pPr>
        <w:pStyle w:val="16"/>
      </w:pPr>
      <w:r>
        <w:t>生态系统理论认为，学习者的发展是其与周围环境（微观系统、中间系统、外层系统、宏观系统）相互作用的结果（Bronfenbrenner, 1979）。对熊成龙而言：</w:t>
      </w:r>
    </w:p>
    <w:p w14:paraId="4229CB60">
      <w:pPr>
        <w:pStyle w:val="16"/>
        <w:numPr>
          <w:ilvl w:val="0"/>
          <w:numId w:val="1"/>
        </w:numPr>
      </w:pPr>
      <w:r>
        <w:t>微观系统：家庭（母亲忽视、缺乏辅导）与学校（教师专业不足、同伴歧视）的负向互动，直接阻碍其发展；</w:t>
      </w:r>
    </w:p>
    <w:p w14:paraId="6BAD6568">
      <w:pPr>
        <w:pStyle w:val="16"/>
        <w:numPr>
          <w:ilvl w:val="0"/>
          <w:numId w:val="1"/>
        </w:numPr>
      </w:pPr>
      <w:r>
        <w:t>中间系统：家校沟通断裂（教师未定期反馈、家长未参与教育），导致教育干预缺乏连贯性；</w:t>
      </w:r>
    </w:p>
    <w:p w14:paraId="1A494451">
      <w:pPr>
        <w:pStyle w:val="16"/>
        <w:numPr>
          <w:ilvl w:val="0"/>
          <w:numId w:val="1"/>
        </w:numPr>
      </w:pPr>
      <w:r>
        <w:t>外层系统：社区缺乏免费康复资源，家庭经济困难无法承担私人干预费用，进一步限制其发展；</w:t>
      </w:r>
    </w:p>
    <w:p w14:paraId="5D64E086">
      <w:pPr>
        <w:pStyle w:val="16"/>
        <w:numPr>
          <w:ilvl w:val="0"/>
          <w:numId w:val="1"/>
        </w:numPr>
      </w:pPr>
      <w:r>
        <w:t>宏观系统：农村地区特殊教育资源匮乏，社会对智力残疾儿童的污名化认知，形成系统性发展障碍。</w:t>
      </w:r>
    </w:p>
    <w:p w14:paraId="7BCAED8C">
      <w:pPr>
        <w:pStyle w:val="16"/>
      </w:pPr>
      <w:r>
        <w:t>该模型揭示，熊成龙的发展困境并非单一因素导致，而是家庭、学校、社区、社会多层面环境互动失衡的结果，融合教育干预需兼顾各系统的协同优化。</w:t>
      </w:r>
    </w:p>
    <w:p w14:paraId="4EE451B9">
      <w:pPr>
        <w:pStyle w:val="4"/>
      </w:pPr>
      <w:r>
        <w:t>2. 最近发展区理论（Vygotsky, 1978）</w:t>
      </w:r>
    </w:p>
    <w:p w14:paraId="2FF5CDBB">
      <w:pPr>
        <w:pStyle w:val="16"/>
      </w:pPr>
      <w:r>
        <w:t>维果茨基的最近发展区理论指出，学习者的发展存在“现有水平”与“潜在水平”的差距，需通过“脚手架式支持”（教师、同伴的引导）帮助其跨越差距（Vygotsky, 1978）。熊成龙的“现有水平”为“能认读100个基础汉字、完成5以内加减法”，“潜在水平”为“认读200个汉字、完成10以内加减法、独立整理书包”，但当前学校未提供针对性“脚手架”（如分层教学、一对一辅导），家庭也未给予辅助，导致其无法实现能力提升。</w:t>
      </w:r>
    </w:p>
    <w:p w14:paraId="61B8EF8C">
      <w:pPr>
        <w:pStyle w:val="3"/>
      </w:pPr>
      <w:r>
        <w:t>（四）融合教育实践现状与批判</w:t>
      </w:r>
    </w:p>
    <w:p w14:paraId="1F1AE086">
      <w:pPr>
        <w:pStyle w:val="4"/>
      </w:pPr>
      <w:r>
        <w:t>1. 现有实践</w:t>
      </w:r>
    </w:p>
    <w:p w14:paraId="1785806E">
      <w:pPr>
        <w:pStyle w:val="16"/>
        <w:numPr>
          <w:ilvl w:val="0"/>
          <w:numId w:val="1"/>
        </w:numPr>
      </w:pPr>
      <w:r>
        <w:t>学校层面：安排学习优秀的同桌进行“同伴帮扶”，降低作业难度（如仅完成生字抄写），课堂上偶尔提问简单问题；</w:t>
      </w:r>
    </w:p>
    <w:p w14:paraId="4FC97197">
      <w:pPr>
        <w:pStyle w:val="16"/>
        <w:numPr>
          <w:ilvl w:val="0"/>
          <w:numId w:val="1"/>
        </w:numPr>
      </w:pPr>
      <w:r>
        <w:t>家庭层面：母亲未参与教育干预，仅满足基本生活需求，缺乏耐心与辅导能力；</w:t>
      </w:r>
    </w:p>
    <w:p w14:paraId="1803A471">
      <w:pPr>
        <w:pStyle w:val="16"/>
        <w:numPr>
          <w:ilvl w:val="0"/>
          <w:numId w:val="1"/>
        </w:numPr>
      </w:pPr>
      <w:r>
        <w:t>社会层面：社区未提供康复支持，特殊教育机构集中在城市，农村地区无专业干预资源。</w:t>
      </w:r>
    </w:p>
    <w:p w14:paraId="1E0EEB9E">
      <w:pPr>
        <w:pStyle w:val="4"/>
      </w:pPr>
      <w:r>
        <w:t>2. 批判性分析</w:t>
      </w:r>
    </w:p>
    <w:p w14:paraId="0A31FA6A">
      <w:pPr>
        <w:pStyle w:val="5"/>
      </w:pPr>
      <w:r>
        <w:t>（1）实践不足</w:t>
      </w:r>
    </w:p>
    <w:p w14:paraId="5BFA9898">
      <w:pPr>
        <w:pStyle w:val="16"/>
        <w:numPr>
          <w:ilvl w:val="0"/>
          <w:numId w:val="1"/>
        </w:numPr>
      </w:pPr>
      <w:r>
        <w:t>缺乏个性化干预：未依据熊成龙的能力水平制定IEP，“降低要求”仅为被动适应，未主动挖掘其发展潜力（如劳动能力、动手能力），违背“因材施教”原则（王雁，2019）；</w:t>
      </w:r>
    </w:p>
    <w:p w14:paraId="1203B38D">
      <w:pPr>
        <w:pStyle w:val="16"/>
        <w:numPr>
          <w:ilvl w:val="0"/>
          <w:numId w:val="1"/>
        </w:numPr>
      </w:pPr>
      <w:r>
        <w:t>教师专业能力欠缺：任课教师未接受特殊教育专业培训，不掌握智力发育迟缓儿童的教学技巧（如实物教学、反复强化），干预方式简单粗放；</w:t>
      </w:r>
    </w:p>
    <w:p w14:paraId="56DE7176">
      <w:pPr>
        <w:pStyle w:val="16"/>
        <w:numPr>
          <w:ilvl w:val="0"/>
          <w:numId w:val="1"/>
        </w:numPr>
      </w:pPr>
      <w:r>
        <w:t>家校协同失效：教师与家长缺乏定期沟通，未指导家长开展家庭干预，导致学校干预效果无法在家中巩固，形成“教育断层”；</w:t>
      </w:r>
    </w:p>
    <w:p w14:paraId="127487E5">
      <w:pPr>
        <w:pStyle w:val="16"/>
        <w:numPr>
          <w:ilvl w:val="0"/>
          <w:numId w:val="1"/>
        </w:numPr>
      </w:pPr>
      <w:r>
        <w:t>同伴支持体系缺失：仅安排“帮扶同桌”，未通过班级活动引导全体同学尊重、接纳熊成龙，同伴歧视问题未得到根本解决，加剧其社交退缩；</w:t>
      </w:r>
    </w:p>
    <w:p w14:paraId="6CB4ADBB">
      <w:pPr>
        <w:pStyle w:val="16"/>
        <w:numPr>
          <w:ilvl w:val="0"/>
          <w:numId w:val="1"/>
        </w:numPr>
      </w:pPr>
      <w:r>
        <w:t>资源配置失衡：农村地区特殊教育资源匮乏，无专业特教教师、康复设备，辅助技术应用空白，违背融合教育“公平性”原则（中华人民共和国教育部，2021）。</w:t>
      </w:r>
    </w:p>
    <w:p w14:paraId="0F0BAD3C">
      <w:pPr>
        <w:pStyle w:val="5"/>
      </w:pPr>
      <w:r>
        <w:t>（2）理论与实践脱节</w:t>
      </w:r>
    </w:p>
    <w:p w14:paraId="5FBFF5DF">
      <w:pPr>
        <w:pStyle w:val="16"/>
      </w:pPr>
      <w:r>
        <w:t>现有实践未结合生态系统理论的“多环境协同”要求，仅聚焦学校层面的简单干预，忽视家庭、社区、社会环境的优化；同时未运用最近发展区理论的“脚手架式支持”，缺乏分层教学与针对性辅导，导致干预效果微弱。</w:t>
      </w:r>
    </w:p>
    <w:p w14:paraId="5237076F">
      <w:pPr>
        <w:pStyle w:val="3"/>
      </w:pPr>
      <w:r>
        <w:t>（五）改进建议</w:t>
      </w:r>
    </w:p>
    <w:p w14:paraId="41EE2285">
      <w:pPr>
        <w:pStyle w:val="4"/>
      </w:pPr>
      <w:r>
        <w:t>1. 构建个性化IEP，落实分层教学</w:t>
      </w:r>
    </w:p>
    <w:p w14:paraId="332E6B5C">
      <w:pPr>
        <w:pStyle w:val="16"/>
        <w:numPr>
          <w:ilvl w:val="0"/>
          <w:numId w:val="1"/>
        </w:numPr>
      </w:pPr>
      <w:r>
        <w:t>依据最近发展区理论，制定阶段性目标：短期内（1-3个月）掌握10以内加减法、独立整理书包；中期（3-6个月）认读200个基础汉字、参与简单集体活动；长期（1年）提升社交能力，减少逃避行为；</w:t>
      </w:r>
    </w:p>
    <w:p w14:paraId="04243DFD">
      <w:pPr>
        <w:pStyle w:val="16"/>
        <w:numPr>
          <w:ilvl w:val="0"/>
          <w:numId w:val="1"/>
        </w:numPr>
      </w:pPr>
      <w:r>
        <w:t>采用“实物教学法”“反复强化法”，将知识点融入生活场景（如用积木练习加减法、用生活用品认识汉字），提高学习兴趣与理解能力（刘艳虹，2020）；</w:t>
      </w:r>
    </w:p>
    <w:p w14:paraId="7189B930">
      <w:pPr>
        <w:pStyle w:val="16"/>
        <w:numPr>
          <w:ilvl w:val="0"/>
          <w:numId w:val="1"/>
        </w:numPr>
      </w:pPr>
      <w:r>
        <w:t>安排专职特教教师进行“一对一”辅导，每周3次，每次30分钟，同步培训任课教师掌握基础特教技巧。</w:t>
      </w:r>
    </w:p>
    <w:p w14:paraId="57A11329">
      <w:pPr>
        <w:pStyle w:val="4"/>
      </w:pPr>
      <w:r>
        <w:t>2. 优化家校协同，强化家庭支持</w:t>
      </w:r>
    </w:p>
    <w:p w14:paraId="3F0A390F">
      <w:pPr>
        <w:pStyle w:val="16"/>
        <w:numPr>
          <w:ilvl w:val="0"/>
          <w:numId w:val="1"/>
        </w:numPr>
      </w:pPr>
      <w:r>
        <w:t>建立“家校沟通手册”，教师每周记录熊成龙的课堂表现与进步，家长反馈家庭情况，每月开展1次线下沟通会；</w:t>
      </w:r>
    </w:p>
    <w:p w14:paraId="0C20A0D5">
      <w:pPr>
        <w:pStyle w:val="16"/>
        <w:numPr>
          <w:ilvl w:val="0"/>
          <w:numId w:val="1"/>
        </w:numPr>
      </w:pPr>
      <w:r>
        <w:t>为家长提供免费特教培训，指导其在家中开展简单干预（如每天10分钟生字认读、生活自理训练），传授“正向鼓励法”，减少批评指责（张明园，2018）；</w:t>
      </w:r>
    </w:p>
    <w:p w14:paraId="291E745F">
      <w:pPr>
        <w:pStyle w:val="16"/>
        <w:numPr>
          <w:ilvl w:val="0"/>
          <w:numId w:val="1"/>
        </w:numPr>
      </w:pPr>
      <w:r>
        <w:t>链接社区资源，为家庭申请低保与特殊儿童教育补贴，缓解经济压力，让家长有更多精力参与教育。</w:t>
      </w:r>
    </w:p>
    <w:p w14:paraId="32C3899B">
      <w:pPr>
        <w:pStyle w:val="4"/>
      </w:pPr>
      <w:r>
        <w:t>3. 营造包容校园氛围，完善同伴支持</w:t>
      </w:r>
    </w:p>
    <w:p w14:paraId="2280E471">
      <w:pPr>
        <w:pStyle w:val="16"/>
        <w:numPr>
          <w:ilvl w:val="0"/>
          <w:numId w:val="1"/>
        </w:numPr>
      </w:pPr>
      <w:r>
        <w:t>开展“残障平等”主题班会，讲解智力发育迟缓的相关知识，引导同学尊重、帮助熊成龙，禁止嘲笑、欺负行为，将“包容”纳入班级公约；</w:t>
      </w:r>
    </w:p>
    <w:p w14:paraId="0315EBFD">
      <w:pPr>
        <w:pStyle w:val="16"/>
        <w:numPr>
          <w:ilvl w:val="0"/>
          <w:numId w:val="1"/>
        </w:numPr>
      </w:pPr>
      <w:r>
        <w:t>组织“小组合作活动”（如手工制作、拔河比赛），将熊成龙与性格温和的同学分在一组，鼓励其参与，每完成一项任务及时给予表扬，增强自信心；</w:t>
      </w:r>
    </w:p>
    <w:p w14:paraId="3443A036">
      <w:pPr>
        <w:pStyle w:val="16"/>
        <w:numPr>
          <w:ilvl w:val="0"/>
          <w:numId w:val="1"/>
        </w:numPr>
      </w:pPr>
      <w:r>
        <w:t>设立“劳动委员助理”岗位，发挥熊成龙“愿意为班级做事”的优点，让其负责整理餐具、打扫卫生，在劳动中获得成就感与同伴认可。</w:t>
      </w:r>
    </w:p>
    <w:p w14:paraId="6FDD0C7A">
      <w:pPr>
        <w:pStyle w:val="4"/>
      </w:pPr>
      <w:r>
        <w:t>4. 整合资源，完善支持体系</w:t>
      </w:r>
    </w:p>
    <w:p w14:paraId="608AF5DA">
      <w:pPr>
        <w:pStyle w:val="16"/>
        <w:numPr>
          <w:ilvl w:val="0"/>
          <w:numId w:val="1"/>
        </w:numPr>
      </w:pPr>
      <w:r>
        <w:t>联动县域特殊教育学校，为熊成龙提供每月1次的免费康复评估与指导；</w:t>
      </w:r>
    </w:p>
    <w:p w14:paraId="0A7EA261">
      <w:pPr>
        <w:pStyle w:val="16"/>
        <w:numPr>
          <w:ilvl w:val="0"/>
          <w:numId w:val="1"/>
        </w:numPr>
      </w:pPr>
      <w:r>
        <w:t>争取政府资金支持，为学校配备基础特教教具（如数字积木、汉字卡片）与辅助技术设备（如简易读写辅助器）；</w:t>
      </w:r>
    </w:p>
    <w:p w14:paraId="017217B3">
      <w:pPr>
        <w:pStyle w:val="16"/>
        <w:numPr>
          <w:ilvl w:val="0"/>
          <w:numId w:val="1"/>
        </w:numPr>
      </w:pPr>
      <w:r>
        <w:t>开展“社区志愿者帮扶”活动，组织大学生志愿者每周1次上门辅导，弥补家庭辅导不足。</w:t>
      </w:r>
    </w:p>
    <w:p w14:paraId="7CF85A04">
      <w:pPr>
        <w:pStyle w:val="3"/>
      </w:pPr>
      <w:r>
        <w:t>（六）立法依据</w:t>
      </w:r>
    </w:p>
    <w:p w14:paraId="27094FBE">
      <w:pPr>
        <w:pStyle w:val="4"/>
      </w:pPr>
      <w:r>
        <w:t>1. 《中华人民共和国残疾人保障法》（2018年修订）</w:t>
      </w:r>
    </w:p>
    <w:p w14:paraId="0A66450A">
      <w:pPr>
        <w:pStyle w:val="16"/>
        <w:numPr>
          <w:ilvl w:val="0"/>
          <w:numId w:val="1"/>
        </w:numPr>
      </w:pPr>
      <w:r>
        <w:t>第三十条：“残疾人教育实行普及与提高相结合、以普及为重点的方针，保障义务教育，着重发展职业教育，积极开展学前教育，逐步发展高级中等以上教育”；</w:t>
      </w:r>
    </w:p>
    <w:p w14:paraId="057F3A98">
      <w:pPr>
        <w:pStyle w:val="16"/>
        <w:numPr>
          <w:ilvl w:val="0"/>
          <w:numId w:val="1"/>
        </w:numPr>
      </w:pPr>
      <w:r>
        <w:t>第三十七条：“残疾人所在单位、城乡基层组织、残疾人家庭应当鼓励、帮助残疾人参加社会保险”。</w:t>
      </w:r>
    </w:p>
    <w:p w14:paraId="4B71F59A">
      <w:pPr>
        <w:pStyle w:val="16"/>
        <w:numPr>
          <w:ilvl w:val="0"/>
          <w:numId w:val="1"/>
        </w:numPr>
      </w:pPr>
      <w:r>
        <w:t>立法启示：学校需保障熊成龙的义务教育权利，提供适宜的教育服务；政府与社区需为其家庭提供经济支持与资源保障。</w:t>
      </w:r>
    </w:p>
    <w:p w14:paraId="0A9F7697">
      <w:pPr>
        <w:pStyle w:val="4"/>
      </w:pPr>
      <w:r>
        <w:t>2. 《残疾人教育条例》（2017年修订）</w:t>
      </w:r>
    </w:p>
    <w:p w14:paraId="6B76451D">
      <w:pPr>
        <w:pStyle w:val="16"/>
        <w:numPr>
          <w:ilvl w:val="0"/>
          <w:numId w:val="1"/>
        </w:numPr>
      </w:pPr>
      <w:r>
        <w:t>第二条：“残疾人教育是国家教育事业的组成部分，实行公平、优先、适宜的原则，保障残疾人平等接受教育的权利”；</w:t>
      </w:r>
    </w:p>
    <w:p w14:paraId="468FDA1C">
      <w:pPr>
        <w:pStyle w:val="16"/>
        <w:numPr>
          <w:ilvl w:val="0"/>
          <w:numId w:val="1"/>
        </w:numPr>
      </w:pPr>
      <w:r>
        <w:t>第六条：“县级以上人民政府应当加强对残疾人教育工作的领导，统筹规划残疾人教育事业，将残疾人教育纳入国民经济和社会发展规划”；</w:t>
      </w:r>
    </w:p>
    <w:p w14:paraId="15F419D1">
      <w:pPr>
        <w:pStyle w:val="16"/>
        <w:numPr>
          <w:ilvl w:val="0"/>
          <w:numId w:val="1"/>
        </w:numPr>
      </w:pPr>
      <w:r>
        <w:t>第二十二条：“实施融合教育的普通学校应当指定专人负责残疾人教育工作，配备必要的资源教室和设施”。</w:t>
      </w:r>
    </w:p>
    <w:p w14:paraId="0D0B8B9D">
      <w:pPr>
        <w:pStyle w:val="16"/>
        <w:numPr>
          <w:ilvl w:val="0"/>
          <w:numId w:val="1"/>
        </w:numPr>
      </w:pPr>
      <w:r>
        <w:t>立法启示：熊成龙所在学校需设立资源教室、配备专职特教教师，制定个性化教育计划，落实融合教育的“适宜性”要求；县级政府需统筹特殊教育资源，保障农村地区残障儿童的教育权利。</w:t>
      </w:r>
    </w:p>
    <w:p w14:paraId="0AD24AA8">
      <w:pPr>
        <w:pStyle w:val="4"/>
      </w:pPr>
      <w:r>
        <w:t>3. 《“十四五”特殊教育发展提升行动计划》（2021）</w:t>
      </w:r>
    </w:p>
    <w:p w14:paraId="4A08D069">
      <w:pPr>
        <w:pStyle w:val="16"/>
        <w:numPr>
          <w:ilvl w:val="0"/>
          <w:numId w:val="1"/>
        </w:numPr>
      </w:pPr>
      <w:r>
        <w:t>重点任务：“大力推进融合教育，全面提高融合教育质量，健全普通学校融合教育工作机制，配备资源教师，建立健全IEP制度”；</w:t>
      </w:r>
    </w:p>
    <w:p w14:paraId="00706176">
      <w:pPr>
        <w:pStyle w:val="16"/>
        <w:numPr>
          <w:ilvl w:val="0"/>
          <w:numId w:val="1"/>
        </w:numPr>
      </w:pPr>
      <w:r>
        <w:t>具体要求：“加强农村地区特殊教育资源建设，缩小城乡差距，保障农村残障儿童平等接受教育的权利”。</w:t>
      </w:r>
    </w:p>
    <w:p w14:paraId="5489B799">
      <w:pPr>
        <w:pStyle w:val="16"/>
        <w:numPr>
          <w:ilvl w:val="0"/>
          <w:numId w:val="1"/>
        </w:numPr>
      </w:pPr>
      <w:r>
        <w:t>立法启示：需强化农村学校的融合教育资源配置，为熊成龙提供资源教室、IEP制定、专业教师等支持，推动城乡特殊教育均衡发展。</w:t>
      </w:r>
    </w:p>
    <w:p w14:paraId="427B1FFD">
      <w:pPr>
        <w:pStyle w:val="3"/>
      </w:pPr>
      <w:r>
        <w:t>（七）辅助技术应用</w:t>
      </w:r>
    </w:p>
    <w:p w14:paraId="20032795">
      <w:pPr>
        <w:pStyle w:val="4"/>
      </w:pPr>
      <w:r>
        <w:t>1. 低技术辅助工具</w:t>
      </w:r>
    </w:p>
    <w:p w14:paraId="39AB47D8">
      <w:pPr>
        <w:pStyle w:val="16"/>
        <w:numPr>
          <w:ilvl w:val="0"/>
          <w:numId w:val="1"/>
        </w:numPr>
      </w:pPr>
      <w:r>
        <w:t>汉字卡片（带拼音、图片）：帮助熊成龙通过视觉联想认读汉字，弥补记忆能力不足的问题；</w:t>
      </w:r>
    </w:p>
    <w:p w14:paraId="3B6D1C06">
      <w:pPr>
        <w:pStyle w:val="16"/>
        <w:numPr>
          <w:ilvl w:val="0"/>
          <w:numId w:val="1"/>
        </w:numPr>
      </w:pPr>
      <w:r>
        <w:t>数字积木、计数器：将抽象的数学运算转化为具象操作，提高其对加减法的理解与运用能力；</w:t>
      </w:r>
    </w:p>
    <w:p w14:paraId="2705675C">
      <w:pPr>
        <w:pStyle w:val="16"/>
        <w:numPr>
          <w:ilvl w:val="0"/>
          <w:numId w:val="1"/>
        </w:numPr>
      </w:pPr>
      <w:r>
        <w:t>生活自理训练教具（如模拟书包、鞋带模型）：反复训练其整理书包、系鞋带的技能，提升生活自理能力。</w:t>
      </w:r>
    </w:p>
    <w:p w14:paraId="4AB361B1">
      <w:pPr>
        <w:pStyle w:val="4"/>
      </w:pPr>
      <w:r>
        <w:t>2. 中技术辅助工具</w:t>
      </w:r>
    </w:p>
    <w:p w14:paraId="4D2A2B18">
      <w:pPr>
        <w:pStyle w:val="16"/>
        <w:numPr>
          <w:ilvl w:val="0"/>
          <w:numId w:val="1"/>
        </w:numPr>
      </w:pPr>
      <w:r>
        <w:t>简易读写辅助器：支持汉字放大、拼音标注功能，帮助其阅读课文与完成作业，降低视觉与认知负担；</w:t>
      </w:r>
    </w:p>
    <w:p w14:paraId="298BB441">
      <w:pPr>
        <w:pStyle w:val="16"/>
        <w:numPr>
          <w:ilvl w:val="0"/>
          <w:numId w:val="1"/>
        </w:numPr>
      </w:pPr>
      <w:r>
        <w:t>录音笔：记录教师的课堂讲解与作业要求，方便其课后反复收听、复习，弥补注意力不集中的问题。</w:t>
      </w:r>
    </w:p>
    <w:p w14:paraId="0ED766B6">
      <w:pPr>
        <w:pStyle w:val="4"/>
      </w:pPr>
      <w:r>
        <w:t>3. 应用建议</w:t>
      </w:r>
    </w:p>
    <w:p w14:paraId="57130F74">
      <w:pPr>
        <w:pStyle w:val="16"/>
      </w:pPr>
      <w:r>
        <w:t>辅助技术的选择需遵循“适宜性”原则，优先配备低技术工具（成本低、易操作），逐步引入中技术工具；同时培训教师与家长正确使用，确保辅助技术与教学、家庭干预相结合，发挥最大效用（王雁，2019）。</w:t>
      </w:r>
    </w:p>
    <w:p w14:paraId="7727FD42">
      <w:pPr>
        <w:pStyle w:val="3"/>
      </w:pPr>
      <w:r>
        <w:t>（八）文化视角分析</w:t>
      </w:r>
    </w:p>
    <w:p w14:paraId="4F6ACBBC">
      <w:pPr>
        <w:pStyle w:val="4"/>
      </w:pPr>
      <w:r>
        <w:t>1. 文化与语言考量</w:t>
      </w:r>
    </w:p>
    <w:p w14:paraId="4EDAF8C4">
      <w:pPr>
        <w:pStyle w:val="16"/>
        <w:numPr>
          <w:ilvl w:val="0"/>
          <w:numId w:val="1"/>
        </w:numPr>
      </w:pPr>
      <w:r>
        <w:t>农村文化语境：农村地区“重男轻女”“读书无用论”的残余观念，导致母亲对熊成龙的教育重视不足，认为“智力残疾儿童无需培养”，加剧教育忽视；</w:t>
      </w:r>
    </w:p>
    <w:p w14:paraId="7ED3E925">
      <w:pPr>
        <w:pStyle w:val="16"/>
        <w:numPr>
          <w:ilvl w:val="0"/>
          <w:numId w:val="1"/>
        </w:numPr>
      </w:pPr>
      <w:r>
        <w:t>语言环境：学校教学语言为普通话，熊成龙在家中使用方言，语言转换困难进一步阻碍其对知识的理解（如汉字认读、指令理解）；</w:t>
      </w:r>
    </w:p>
    <w:p w14:paraId="455DDE3D">
      <w:pPr>
        <w:pStyle w:val="16"/>
        <w:numPr>
          <w:ilvl w:val="0"/>
          <w:numId w:val="1"/>
        </w:numPr>
      </w:pPr>
      <w:r>
        <w:t>社会污名化：农村社区对智力残疾儿童的认知有限，存在“傻子”“没用”等歧视性评价，导致熊成龙及其家庭被边缘化，缺乏社会支持。</w:t>
      </w:r>
    </w:p>
    <w:p w14:paraId="09B12593">
      <w:pPr>
        <w:pStyle w:val="4"/>
      </w:pPr>
      <w:r>
        <w:t>2. 文化敏感的融合教育策略</w:t>
      </w:r>
    </w:p>
    <w:p w14:paraId="4746C236">
      <w:pPr>
        <w:pStyle w:val="16"/>
        <w:numPr>
          <w:ilvl w:val="0"/>
          <w:numId w:val="1"/>
        </w:numPr>
      </w:pPr>
      <w:r>
        <w:t>尊重家庭文化背景：与家长沟通时使用方言（如条件允许），避免专业术语，用“孩子的进步”（如能自己吃饭、认识汉字）替代“教育目标”，提高家长的参与意愿；</w:t>
      </w:r>
    </w:p>
    <w:p w14:paraId="6D2ADAE3">
      <w:pPr>
        <w:pStyle w:val="16"/>
        <w:numPr>
          <w:ilvl w:val="0"/>
          <w:numId w:val="1"/>
        </w:numPr>
      </w:pPr>
      <w:r>
        <w:t>融入地方文化元素：在教学中引入农村生活场景（如农作物、农具），将汉字、数学知识与生活实际结合（如认识“麦”“稻”等汉字，用农具数量练习加减法），提高学习相关性；</w:t>
      </w:r>
    </w:p>
    <w:p w14:paraId="132B4C8D">
      <w:pPr>
        <w:pStyle w:val="16"/>
        <w:numPr>
          <w:ilvl w:val="0"/>
          <w:numId w:val="1"/>
        </w:numPr>
      </w:pPr>
      <w:r>
        <w:t>消除社会污名化：通过校园宣传、社区活动，普及智力发育迟缓的相关知识，展示熊成龙的劳动成果与进步，改变社区居民的歧视性认知，营造包容的文化氛围。</w:t>
      </w:r>
    </w:p>
    <w:p w14:paraId="6CD34026">
      <w:pPr>
        <w:pStyle w:val="16"/>
      </w:pPr>
    </w:p>
    <w:p w14:paraId="0B44620A">
      <w:pPr>
        <w:pBdr>
          <w:bottom w:val="single" w:color="auto" w:sz="6" w:space="1"/>
        </w:pBdr>
      </w:pPr>
    </w:p>
    <w:p w14:paraId="3B2C14AE">
      <w:pPr>
        <w:pStyle w:val="2"/>
      </w:pPr>
      <w:r>
        <w:t>二、案例研究二：重度自闭症（孤独症谱系障碍）——阿福</w:t>
      </w:r>
    </w:p>
    <w:p w14:paraId="2A2EB9DE">
      <w:pPr>
        <w:pStyle w:val="3"/>
      </w:pPr>
      <w:r>
        <w:t>（一）情景描述</w:t>
      </w:r>
    </w:p>
    <w:p w14:paraId="6C54C99E">
      <w:pPr>
        <w:pStyle w:val="16"/>
      </w:pPr>
      <w:r>
        <w:t>阿福，男，5岁，重度自闭症（孤独症谱系障碍）患者，未进入普通幼儿园，目前在某民办特殊教育机构接受干预。其核心症状表现为社交沟通完全障碍、行为刻板、生活自理能力缺失、感官异常。</w:t>
      </w:r>
    </w:p>
    <w:p w14:paraId="30782523">
      <w:pPr>
        <w:pStyle w:val="16"/>
      </w:pPr>
      <w:r>
        <w:t>社交与沟通方面，阿福无任何眼神交流，对他人的呼唤、抚摸无反应，仿佛处于“自我世界”；无语言表达能力，仅能通过哭闹、尖叫传递需求与情绪，无法用手势、表情进行沟通。行为方面，存在严重的刻板行为，如反复拍手、摇晃身体、绕圈行走，每天必须重复这些动作，一旦被打断，会出现剧烈情绪爆发（哭闹、尖叫、咬人）；对物品摆放有固定要求（如玩具必须放在桌子左侧），拒绝任何变化。</w:t>
      </w:r>
    </w:p>
    <w:p w14:paraId="3A0B6863">
      <w:pPr>
        <w:pStyle w:val="16"/>
      </w:pPr>
      <w:r>
        <w:t>生活自理方面，阿福完全无法独立完成如厕、洗手、穿衣、吃饭等基本任务，经常尿裤子、拉裤子；吃饭时挑食严重，仅吃某一种流食，拒绝其他食物，需他人喂饭，且易呛咳。感官方面，对嘈杂声音（如汽车鸣笛、大声说话）、强光照射、触觉接触极度敏感，遇到这些刺激会立即哭闹不止，挣扎逃避。</w:t>
      </w:r>
    </w:p>
    <w:p w14:paraId="117A5893">
      <w:pPr>
        <w:pStyle w:val="16"/>
      </w:pPr>
      <w:r>
        <w:t>家庭环境方面，阿福来自核心家庭，父母均放弃工作专门照顾他，家庭经济条件因长期支付机构干预费用（每月5000元）变得困难；父母对自闭症有一定了解，但因孩子症状严重、干预效果缓慢，偶尔出现焦虑、无助情绪，在家中主要以“满足刻板需求、避免情绪爆发”为主，缺乏系统的行为干预能力。机构层面，该机构仅有4名教师，负责8名特殊儿童的干预，缺乏专职的感官训练师与ABA治疗师，干预方法以“生活照料+简单行为引导”为主，未制定个性化的ABA干预计划与感官训练方案。</w:t>
      </w:r>
    </w:p>
    <w:p w14:paraId="1FB0AE2F">
      <w:pPr>
        <w:pStyle w:val="3"/>
      </w:pPr>
      <w:r>
        <w:t>（二）残障类型界定与发展影响</w:t>
      </w:r>
    </w:p>
    <w:p w14:paraId="05E34069">
      <w:pPr>
        <w:pStyle w:val="4"/>
      </w:pPr>
      <w:r>
        <w:t>1. 残障类型界定</w:t>
      </w:r>
    </w:p>
    <w:p w14:paraId="7F961F3C">
      <w:pPr>
        <w:pStyle w:val="16"/>
      </w:pPr>
      <w:r>
        <w:t>根据《中国精神障碍分类与诊断标准（CCMD-3）》，自闭症（孤独症谱系障碍）是一种神经发育障碍，核心特征为</w:t>
      </w:r>
      <w:r>
        <w:rPr>
          <w:b/>
          <w:bCs/>
        </w:rPr>
        <w:t>社交沟通障碍、语言障碍、刻板重复行为</w:t>
      </w:r>
      <w:r>
        <w:t>，通常起病于3岁以内（中华医学会精神医学分会，2012）。阿福的症状符合“人际交往质的损害”（无眼神交流、无社交意愿）、“言语交流质的损害”（无语言表达）、“刻板重复行为”（反复拍手、绕圈）三大核心标准，且症状严重，属于重度自闭症。</w:t>
      </w:r>
    </w:p>
    <w:p w14:paraId="0797E8CA">
      <w:pPr>
        <w:pStyle w:val="4"/>
      </w:pPr>
      <w:r>
        <w:t>2. 对学习者发展的影响</w:t>
      </w:r>
    </w:p>
    <w:p w14:paraId="1AD5C292">
      <w:pPr>
        <w:pStyle w:val="16"/>
        <w:numPr>
          <w:ilvl w:val="0"/>
          <w:numId w:val="1"/>
        </w:numPr>
      </w:pPr>
      <w:r>
        <w:t>社交发展：完全无法与他人建立社交关系，缺乏社交动机与技巧，长期处于“自我封闭”状态，无法理解他人的情绪与意图，阻碍其融入家庭与社会；</w:t>
      </w:r>
    </w:p>
    <w:p w14:paraId="5EB55F40">
      <w:pPr>
        <w:pStyle w:val="16"/>
        <w:numPr>
          <w:ilvl w:val="0"/>
          <w:numId w:val="1"/>
        </w:numPr>
      </w:pPr>
      <w:r>
        <w:t>语言发展：无语言表达能力，仅能通过哭闹传递需求，无法进行任何形式的沟通，导致其需求无法及时被理解，加剧情绪问题；</w:t>
      </w:r>
    </w:p>
    <w:p w14:paraId="6C65729A">
      <w:pPr>
        <w:pStyle w:val="16"/>
        <w:numPr>
          <w:ilvl w:val="0"/>
          <w:numId w:val="1"/>
        </w:numPr>
      </w:pPr>
      <w:r>
        <w:t>行为发展：刻板行为占据大量时间，无法参与正常的游戏与学习活动；情绪调节能力极差，易因微小刺激（如环境变化、刻板行为被打断）爆发情绪，存在自伤、攻击风险；</w:t>
      </w:r>
    </w:p>
    <w:p w14:paraId="135AC2AD">
      <w:pPr>
        <w:pStyle w:val="16"/>
        <w:numPr>
          <w:ilvl w:val="0"/>
          <w:numId w:val="1"/>
        </w:numPr>
      </w:pPr>
      <w:r>
        <w:t>生活发展：生活自理能力完全缺失，无法独立完成基本生活任务，终身需他人照料；感官异常进一步限制其活动范围，无法适应普通教育与生活环境。</w:t>
      </w:r>
    </w:p>
    <w:p w14:paraId="4CD3B4DE">
      <w:pPr>
        <w:pStyle w:val="3"/>
      </w:pPr>
      <w:r>
        <w:t>（三）理论模型分析</w:t>
      </w:r>
    </w:p>
    <w:p w14:paraId="6B84D080">
      <w:pPr>
        <w:pStyle w:val="4"/>
      </w:pPr>
      <w:r>
        <w:t>1. 应用行为分析（ABA）模型（Skinner, 1953）</w:t>
      </w:r>
    </w:p>
    <w:p w14:paraId="2E017E35">
      <w:pPr>
        <w:pStyle w:val="16"/>
      </w:pPr>
      <w:r>
        <w:t>应用行为分析（ABA）是自闭症干预的核心理论模型，强调通过“强化原则”（正向强化、负向强化）塑造适宜行为，减少问题行为（Skinner, 1953；Lovaas, 1987）。对阿福而言：</w:t>
      </w:r>
    </w:p>
    <w:p w14:paraId="5CF98A82">
      <w:pPr>
        <w:pStyle w:val="16"/>
        <w:numPr>
          <w:ilvl w:val="0"/>
          <w:numId w:val="1"/>
        </w:numPr>
      </w:pPr>
      <w:r>
        <w:t>问题行为（刻板行为、情绪爆发）的维持：当阿福出现刻板行为时，家长与教师未及时干预，反而“妥协”（如允许其持续拍手），形成“刻板行为→逃避干预→强化刻板行为”的循环；</w:t>
      </w:r>
    </w:p>
    <w:p w14:paraId="1ECF38BE">
      <w:pPr>
        <w:pStyle w:val="16"/>
        <w:numPr>
          <w:ilvl w:val="0"/>
          <w:numId w:val="1"/>
        </w:numPr>
      </w:pPr>
      <w:r>
        <w:t>适宜行为（如用卡片表达需求、独立洗手）的缺失：未通过正向强化（如奖励零食、表扬）塑造适宜行为，导致其无法习得替代问题行为的技能；</w:t>
      </w:r>
    </w:p>
    <w:p w14:paraId="4E5E083C">
      <w:pPr>
        <w:pStyle w:val="16"/>
        <w:numPr>
          <w:ilvl w:val="0"/>
          <w:numId w:val="1"/>
        </w:numPr>
      </w:pPr>
      <w:r>
        <w:t>干预不足：现有干预未采用“分解任务法”，将复杂技能（如穿衣）拆解为简单步骤，导致阿福无法掌握，进一步加剧行为问题。</w:t>
      </w:r>
    </w:p>
    <w:p w14:paraId="2E264A73">
      <w:pPr>
        <w:pStyle w:val="4"/>
      </w:pPr>
      <w:r>
        <w:t>2. 社会学习理论（Bandura, 1977）</w:t>
      </w:r>
    </w:p>
    <w:p w14:paraId="022C750E">
      <w:pPr>
        <w:pStyle w:val="16"/>
      </w:pPr>
      <w:r>
        <w:t>班杜拉的社会学习理论认为，学习者通过观察、模仿他人的行为获得发展（Bandura, 1977）。阿福因长期处于“自我封闭”状态，缺乏观察与模仿的对象（家中无其他孩子，机构同伴也多为残障儿童），无法习得社交、语言、生活自理等适宜行为；同时，家长与教师的焦虑情绪、应对问题行为的“妥协”方式，也成为其负面行为的“隐性榜样”，加剧行为与情绪问题。</w:t>
      </w:r>
    </w:p>
    <w:p w14:paraId="2B4B5B08">
      <w:pPr>
        <w:pStyle w:val="3"/>
      </w:pPr>
      <w:r>
        <w:t>（四）融合教育实践现状与批判</w:t>
      </w:r>
    </w:p>
    <w:p w14:paraId="764AAC15">
      <w:pPr>
        <w:pStyle w:val="4"/>
      </w:pPr>
      <w:r>
        <w:t>1. 现有实践</w:t>
      </w:r>
    </w:p>
    <w:p w14:paraId="3170AB5E">
      <w:pPr>
        <w:pStyle w:val="16"/>
        <w:numPr>
          <w:ilvl w:val="0"/>
          <w:numId w:val="1"/>
        </w:numPr>
      </w:pPr>
      <w:r>
        <w:t>机构层面：提供基础生活照料（喂饭、穿衣、如厕协助），开展简单的行为引导（如打断刻板行为时转移注意力），偶尔进行感官训练（如播放轻柔音乐）；</w:t>
      </w:r>
    </w:p>
    <w:p w14:paraId="53FF2998">
      <w:pPr>
        <w:pStyle w:val="16"/>
        <w:numPr>
          <w:ilvl w:val="0"/>
          <w:numId w:val="1"/>
        </w:numPr>
      </w:pPr>
      <w:r>
        <w:t>家庭层面：父母在家中重复机构的简单干预，满足阿福的刻板需求（如固定玩具摆放位置），避免情绪爆发；</w:t>
      </w:r>
    </w:p>
    <w:p w14:paraId="1D461D7A">
      <w:pPr>
        <w:pStyle w:val="16"/>
        <w:numPr>
          <w:ilvl w:val="0"/>
          <w:numId w:val="1"/>
        </w:numPr>
      </w:pPr>
      <w:r>
        <w:t>社会层面：未进入普通幼儿园，缺乏与正常儿童的社交互动机会；社区无免费的自闭症康复资源，家庭经济压力大。</w:t>
      </w:r>
    </w:p>
    <w:p w14:paraId="14465AEF">
      <w:pPr>
        <w:pStyle w:val="4"/>
      </w:pPr>
      <w:r>
        <w:t>2. 批判性分析</w:t>
      </w:r>
    </w:p>
    <w:p w14:paraId="5E50999D">
      <w:pPr>
        <w:pStyle w:val="5"/>
      </w:pPr>
      <w:r>
        <w:t>（1）实践不足</w:t>
      </w:r>
    </w:p>
    <w:p w14:paraId="68D7B795">
      <w:pPr>
        <w:pStyle w:val="16"/>
        <w:numPr>
          <w:ilvl w:val="0"/>
          <w:numId w:val="1"/>
        </w:numPr>
      </w:pPr>
      <w:r>
        <w:t>干预专业性不足：机构缺乏专职ABA治疗师与感官训练师，干预方法无理论支撑，仅停留在“被动应对”层面，未主动塑造适宜行为（如沟通技能、生活自理能力）（李芳，2022）；</w:t>
      </w:r>
    </w:p>
    <w:p w14:paraId="48B004F0">
      <w:pPr>
        <w:pStyle w:val="16"/>
        <w:numPr>
          <w:ilvl w:val="0"/>
          <w:numId w:val="1"/>
        </w:numPr>
      </w:pPr>
      <w:r>
        <w:t>个性化干预缺失：未依据阿福的症状特点制定ABA干预计划与感官训练方案，干预内容“一刀切”，无法满足其重度自闭症的个性化需求；</w:t>
      </w:r>
    </w:p>
    <w:p w14:paraId="5337E518">
      <w:pPr>
        <w:pStyle w:val="16"/>
        <w:numPr>
          <w:ilvl w:val="0"/>
          <w:numId w:val="1"/>
        </w:numPr>
      </w:pPr>
      <w:r>
        <w:t>社交融合缺失：未为阿福提供与正常儿童互动的机会（如融合幼儿园、社区玩伴），长期处于“隔离式干预”状态，违背融合教育“一体化”原则；</w:t>
      </w:r>
    </w:p>
    <w:p w14:paraId="3FBD2D34">
      <w:pPr>
        <w:pStyle w:val="16"/>
        <w:numPr>
          <w:ilvl w:val="0"/>
          <w:numId w:val="1"/>
        </w:numPr>
      </w:pPr>
      <w:r>
        <w:t>家校协同深度不足：机构仅向家长反馈阿福的日常表现，未培训家长掌握ABA干预、感官训练的专业技巧，导致家庭干预无法与机构同步，干预效果难以巩固；</w:t>
      </w:r>
    </w:p>
    <w:p w14:paraId="528A7182">
      <w:pPr>
        <w:pStyle w:val="16"/>
        <w:numPr>
          <w:ilvl w:val="0"/>
          <w:numId w:val="1"/>
        </w:numPr>
      </w:pPr>
      <w:r>
        <w:t>辅助技术应用不足：未引入针对性的辅助技术（如PECS图片沟通系统、感官整合训练工具），仅依靠“人力干预”，效率低下。</w:t>
      </w:r>
    </w:p>
    <w:p w14:paraId="63872434">
      <w:pPr>
        <w:pStyle w:val="5"/>
      </w:pPr>
      <w:r>
        <w:t>（2）理论与实践脱节</w:t>
      </w:r>
    </w:p>
    <w:p w14:paraId="49F9494B">
      <w:pPr>
        <w:pStyle w:val="16"/>
      </w:pPr>
      <w:r>
        <w:t>现有实践未落实ABA模型的“强化原则”与“分解任务法”，未通过正向强化塑造适宜行为，也未将复杂技能拆解为简单步骤；同时忽视社会学习理论的“观察模仿”核心，未为阿福提供适宜的行为榜样，导致干预效果微弱，无法推动其能力提升。</w:t>
      </w:r>
    </w:p>
    <w:p w14:paraId="4987267B">
      <w:pPr>
        <w:pStyle w:val="3"/>
      </w:pPr>
      <w:r>
        <w:t>（五）改进建议</w:t>
      </w:r>
    </w:p>
    <w:p w14:paraId="15E929B1">
      <w:pPr>
        <w:pStyle w:val="4"/>
      </w:pPr>
      <w:r>
        <w:t>1. 强化专业干预，落实ABA模型应用</w:t>
      </w:r>
    </w:p>
    <w:p w14:paraId="327218FD">
      <w:pPr>
        <w:pStyle w:val="16"/>
        <w:numPr>
          <w:ilvl w:val="0"/>
          <w:numId w:val="1"/>
        </w:numPr>
      </w:pPr>
      <w:r>
        <w:t>聘请专职ABA治疗师，为阿福制定个性化干预计划：采用“分解任务法”，将生活自理（如洗手）、沟通（如用卡片表达需求）技能拆解为简单步骤（如洗手：打开水龙头→搓洗手液→冲洗→擦手），每完成一个步骤给予正向强化（如零食、拥抱）；</w:t>
      </w:r>
    </w:p>
    <w:p w14:paraId="10389A1A">
      <w:pPr>
        <w:pStyle w:val="16"/>
        <w:numPr>
          <w:ilvl w:val="0"/>
          <w:numId w:val="1"/>
        </w:numPr>
      </w:pPr>
      <w:r>
        <w:t>开展刻板行为替代训练：当阿福出现反复拍手时，引导其做替代行为（如拍手后拿起玩具），并给予强化，逐步减少刻板行为的频率；</w:t>
      </w:r>
    </w:p>
    <w:p w14:paraId="05A1D26E">
      <w:pPr>
        <w:pStyle w:val="16"/>
        <w:numPr>
          <w:ilvl w:val="0"/>
          <w:numId w:val="1"/>
        </w:numPr>
      </w:pPr>
      <w:r>
        <w:t>增加感官整合训练：聘请专职感官训练师，针对其感官异常，开展听觉训练（播放轻柔音乐，逐步提高音量）、触觉训练（用柔软毛巾触摸身体，逐步适应触觉刺激）、视觉训练（展示色彩柔和的图片，避免强光），每周3次，每次40分钟。</w:t>
      </w:r>
    </w:p>
    <w:p w14:paraId="1BE7894C">
      <w:pPr>
        <w:pStyle w:val="4"/>
      </w:pPr>
      <w:r>
        <w:t>2. 推动部分融合，创造社交模仿机会</w:t>
      </w:r>
    </w:p>
    <w:p w14:paraId="58891FAC">
      <w:pPr>
        <w:pStyle w:val="16"/>
        <w:numPr>
          <w:ilvl w:val="0"/>
          <w:numId w:val="1"/>
        </w:numPr>
      </w:pPr>
      <w:r>
        <w:t>与附近幼儿园合作，开展“部分融合”活动：每周安排2次，每次1小时，让阿福参与幼儿园的游戏活动（如搭积木、唱歌），由特教教师与幼儿园教师共同陪同，引导其观察、模仿正常儿童的行为（如分享玩具、挥手问好）；</w:t>
      </w:r>
    </w:p>
    <w:p w14:paraId="4F7B6FDE">
      <w:pPr>
        <w:pStyle w:val="16"/>
        <w:numPr>
          <w:ilvl w:val="0"/>
          <w:numId w:val="1"/>
        </w:numPr>
      </w:pPr>
      <w:r>
        <w:t>组织“同伴志愿者”活动：邀请社区内的正常儿童（5-6岁）每周1次到机构与阿福互动，通过游戏、手工等活动，为其提供社交模仿的榜样，逐步激发其社交意愿。</w:t>
      </w:r>
    </w:p>
    <w:p w14:paraId="7C3AC43F">
      <w:pPr>
        <w:pStyle w:val="4"/>
      </w:pPr>
      <w:r>
        <w:t>3. 深化家校协同，提升家庭干预能力</w:t>
      </w:r>
    </w:p>
    <w:p w14:paraId="66251F21">
      <w:pPr>
        <w:pStyle w:val="16"/>
        <w:numPr>
          <w:ilvl w:val="0"/>
          <w:numId w:val="1"/>
        </w:numPr>
      </w:pPr>
      <w:r>
        <w:t>定期开展家长培训：由ABA治疗师、感官训练师每月开展1次免费培训，教家长掌握ABA干预、感官训练的基本技巧，如正向强化的运用、分解任务的方法；</w:t>
      </w:r>
    </w:p>
    <w:p w14:paraId="3BA581A2">
      <w:pPr>
        <w:pStyle w:val="16"/>
        <w:numPr>
          <w:ilvl w:val="0"/>
          <w:numId w:val="1"/>
        </w:numPr>
      </w:pPr>
      <w:r>
        <w:t>建立“家校干预手册”：教师每天记录阿福的干预内容与进步，家长反馈家庭干预情况，每周开展1次线上沟通，及时调整干预计划，确保机构与家庭干预同步；</w:t>
      </w:r>
    </w:p>
    <w:p w14:paraId="420A2E30">
      <w:pPr>
        <w:pStyle w:val="16"/>
        <w:numPr>
          <w:ilvl w:val="0"/>
          <w:numId w:val="1"/>
        </w:numPr>
      </w:pPr>
      <w:r>
        <w:t>为家长提供心理支持：链接自闭症家长互助组织，让家长交流经验、互相支持，缓解焦虑情绪，增强干预信心。</w:t>
      </w:r>
    </w:p>
    <w:p w14:paraId="6BA1CCCF">
      <w:pPr>
        <w:pStyle w:val="4"/>
      </w:pPr>
      <w:r>
        <w:t>4. 整合资源，减轻家庭经济压力</w:t>
      </w:r>
    </w:p>
    <w:p w14:paraId="37AE60CD">
      <w:pPr>
        <w:pStyle w:val="16"/>
        <w:numPr>
          <w:ilvl w:val="0"/>
          <w:numId w:val="1"/>
        </w:numPr>
      </w:pPr>
      <w:r>
        <w:t>为阿福申请政府特殊儿童康复补贴（依据《残疾人保障法》第三十七条），减轻家庭干预费用负担；</w:t>
      </w:r>
    </w:p>
    <w:p w14:paraId="178633F6">
      <w:pPr>
        <w:pStyle w:val="16"/>
        <w:numPr>
          <w:ilvl w:val="0"/>
          <w:numId w:val="1"/>
        </w:numPr>
      </w:pPr>
      <w:r>
        <w:t>联动当地残联与社区，争取免费康复资源（如社区康复中心的感官训练设备、志愿者辅导），补充机构干预的不足；</w:t>
      </w:r>
    </w:p>
    <w:p w14:paraId="7245BC7C">
      <w:pPr>
        <w:pStyle w:val="16"/>
        <w:numPr>
          <w:ilvl w:val="0"/>
          <w:numId w:val="1"/>
        </w:numPr>
      </w:pPr>
      <w:r>
        <w:t>推动机构与高校特殊教育专业合作，邀请大学生志愿者参与干预，降低机构运营成本，为阿福提供更多专业支持。</w:t>
      </w:r>
    </w:p>
    <w:p w14:paraId="22D8A8AA">
      <w:pPr>
        <w:pStyle w:val="3"/>
      </w:pPr>
      <w:r>
        <w:t>（六）立法依据</w:t>
      </w:r>
    </w:p>
    <w:p w14:paraId="168413EC">
      <w:pPr>
        <w:pStyle w:val="4"/>
      </w:pPr>
      <w:r>
        <w:t>1. 《中华人民共和国残疾人保障法》（2018年修订）</w:t>
      </w:r>
    </w:p>
    <w:p w14:paraId="08BA53CA">
      <w:pPr>
        <w:pStyle w:val="16"/>
        <w:numPr>
          <w:ilvl w:val="0"/>
          <w:numId w:val="1"/>
        </w:numPr>
      </w:pPr>
      <w:r>
        <w:t>第十七条：“各级人民政府应当采取措施，为残疾人康复创造条件，建立和完善残疾人康复服务体系，并分阶段实施重点康复项目，帮助残疾人恢复或者补偿功能，增强其参与社会生活的能力”；</w:t>
      </w:r>
    </w:p>
    <w:p w14:paraId="2B610AC2">
      <w:pPr>
        <w:pStyle w:val="16"/>
        <w:numPr>
          <w:ilvl w:val="0"/>
          <w:numId w:val="1"/>
        </w:numPr>
      </w:pPr>
      <w:r>
        <w:t>第三十三条：“残疾人教育应当根据残疾人的身心特性和需要，按照下列要求实施：（一）在进行思想教育、文化教育的同时，加强身心补偿和职业教育”。</w:t>
      </w:r>
    </w:p>
    <w:p w14:paraId="1252D153">
      <w:pPr>
        <w:pStyle w:val="16"/>
        <w:numPr>
          <w:ilvl w:val="0"/>
          <w:numId w:val="1"/>
        </w:numPr>
      </w:pPr>
      <w:r>
        <w:t>立法启示：政府需为阿福提供免费康复资源与补贴，机构需开展身心补偿训练（如感官训练、沟通训练），帮助其恢复功能。</w:t>
      </w:r>
    </w:p>
    <w:p w14:paraId="2A53F1A5">
      <w:pPr>
        <w:pStyle w:val="4"/>
      </w:pPr>
      <w:r>
        <w:t>2. 《残疾人教育条例》（2017年修订）</w:t>
      </w:r>
    </w:p>
    <w:p w14:paraId="7DBF96FE">
      <w:pPr>
        <w:pStyle w:val="16"/>
        <w:numPr>
          <w:ilvl w:val="0"/>
          <w:numId w:val="1"/>
        </w:numPr>
      </w:pPr>
      <w:r>
        <w:t>第二十六条：“特殊教育学校、普通学校的特殊教育班和残疾人职业教育机构，应当根据学生的残疾类别和接受能力，实施分类教学和个别化教学”；</w:t>
      </w:r>
    </w:p>
    <w:p w14:paraId="56B84821">
      <w:pPr>
        <w:pStyle w:val="16"/>
        <w:numPr>
          <w:ilvl w:val="0"/>
          <w:numId w:val="1"/>
        </w:numPr>
      </w:pPr>
      <w:r>
        <w:t>第三十条：“县级以上地方人民政府应当支持特殊教育学校、普通学校开展残疾人职业教育，鼓励社会力量举办残疾人职业教育机构”。</w:t>
      </w:r>
    </w:p>
    <w:p w14:paraId="7F0F3466">
      <w:pPr>
        <w:pStyle w:val="16"/>
        <w:numPr>
          <w:ilvl w:val="0"/>
          <w:numId w:val="1"/>
        </w:numPr>
      </w:pPr>
      <w:r>
        <w:t>立法启示：阿福所在机构需实施个别化教学，制定个性化干预计划；县级政府需支持机构发展，提供资金与专业资源支持。</w:t>
      </w:r>
    </w:p>
    <w:p w14:paraId="618D8237">
      <w:pPr>
        <w:pStyle w:val="4"/>
      </w:pPr>
      <w:r>
        <w:t>3. 《孤独症儿童教育康复指南（2013年版）》（教育部、卫生部、中国残联）</w:t>
      </w:r>
    </w:p>
    <w:p w14:paraId="51229C0F">
      <w:pPr>
        <w:pStyle w:val="16"/>
        <w:numPr>
          <w:ilvl w:val="0"/>
          <w:numId w:val="1"/>
        </w:numPr>
      </w:pPr>
      <w:r>
        <w:t>核心要求：“孤独症儿童的教育康复应坚持‘早发现、早诊断、早干预’的原则，采用应用行为分析（ABA）、结构化教学等科学有效的干预方法，注重家庭、学校、社区的协同配合”；</w:t>
      </w:r>
    </w:p>
    <w:p w14:paraId="4A83FC3A">
      <w:pPr>
        <w:pStyle w:val="16"/>
        <w:numPr>
          <w:ilvl w:val="0"/>
          <w:numId w:val="1"/>
        </w:numPr>
      </w:pPr>
      <w:r>
        <w:t>具体要求：“为孤独症儿童提供个性化的教育康复计划，注重社交能力、语言能力、生活自理能力的培养，合理运用辅助技术”。</w:t>
      </w:r>
    </w:p>
    <w:p w14:paraId="697D6D80">
      <w:pPr>
        <w:pStyle w:val="16"/>
        <w:numPr>
          <w:ilvl w:val="0"/>
          <w:numId w:val="1"/>
        </w:numPr>
      </w:pPr>
      <w:r>
        <w:t>立法启示：阿福的干预需坚持ABA模型与结构化教学，制定个性化计划，注重多方面能力培养与辅助技术应用。</w:t>
      </w:r>
    </w:p>
    <w:p w14:paraId="7007F014">
      <w:pPr>
        <w:pStyle w:val="3"/>
      </w:pPr>
      <w:r>
        <w:t>（七）辅助技术应用</w:t>
      </w:r>
    </w:p>
    <w:p w14:paraId="4BBD50A0">
      <w:pPr>
        <w:pStyle w:val="4"/>
      </w:pPr>
      <w:r>
        <w:t>1. 沟通类辅助技术</w:t>
      </w:r>
    </w:p>
    <w:p w14:paraId="406A90BD">
      <w:pPr>
        <w:pStyle w:val="16"/>
        <w:numPr>
          <w:ilvl w:val="0"/>
          <w:numId w:val="1"/>
        </w:numPr>
      </w:pPr>
      <w:r>
        <w:t>PECS（图片交换沟通系统）：制作“喝水”“吃饭”“如厕”“玩玩具”等需求图片，教阿福通过指认图片表达需求，替代哭闹、尖叫的沟通方式，逐步培养其沟通能力（Bondy &amp; Frost, 2001）；</w:t>
      </w:r>
    </w:p>
    <w:p w14:paraId="29E7BC95">
      <w:pPr>
        <w:pStyle w:val="16"/>
        <w:numPr>
          <w:ilvl w:val="0"/>
          <w:numId w:val="1"/>
        </w:numPr>
      </w:pPr>
      <w:r>
        <w:t>语音合成器：针对其无语言表达的问题，配备简易语音合成器，阿福通过触摸图片或按钮，即可发出对应的语音（如“我要喝水”），帮助其实现基本沟通。</w:t>
      </w:r>
    </w:p>
    <w:p w14:paraId="2A32B93B">
      <w:pPr>
        <w:pStyle w:val="4"/>
      </w:pPr>
      <w:r>
        <w:t>2. 行为与感官类辅助技术</w:t>
      </w:r>
    </w:p>
    <w:p w14:paraId="70A0489B">
      <w:pPr>
        <w:pStyle w:val="16"/>
        <w:numPr>
          <w:ilvl w:val="0"/>
          <w:numId w:val="1"/>
        </w:numPr>
      </w:pPr>
      <w:r>
        <w:t>感官整合训练工具：如触觉球、平衡木、感官隧道，用于开展触觉、前庭觉训练，帮助其适应感官刺激，减少感官异常引发的情绪问题；</w:t>
      </w:r>
    </w:p>
    <w:p w14:paraId="70DD1816">
      <w:pPr>
        <w:pStyle w:val="16"/>
        <w:numPr>
          <w:ilvl w:val="0"/>
          <w:numId w:val="1"/>
        </w:numPr>
      </w:pPr>
      <w:r>
        <w:t>刻板行为干预工具：如压力背心（缓解焦虑）、手指玩具（替代反复拍手），帮助其转移注意力，减少刻板行为的频率。</w:t>
      </w:r>
    </w:p>
    <w:p w14:paraId="0ACFC230">
      <w:pPr>
        <w:pStyle w:val="4"/>
      </w:pPr>
      <w:r>
        <w:t>3. 生活自理类辅助技术</w:t>
      </w:r>
    </w:p>
    <w:p w14:paraId="7BC51A04">
      <w:pPr>
        <w:pStyle w:val="16"/>
        <w:numPr>
          <w:ilvl w:val="0"/>
          <w:numId w:val="1"/>
        </w:numPr>
      </w:pPr>
      <w:r>
        <w:t>简易穿衣辅助器：如魔术贴衣服、鞋拔，降低穿衣难度，帮助其逐步学习独立穿衣；</w:t>
      </w:r>
    </w:p>
    <w:p w14:paraId="3A85D28A">
      <w:pPr>
        <w:pStyle w:val="16"/>
        <w:numPr>
          <w:ilvl w:val="0"/>
          <w:numId w:val="1"/>
        </w:numPr>
      </w:pPr>
      <w:r>
        <w:t>喂食辅助器：如防呛咳勺子、固定餐盘，帮助其安全进食，减少呛咳风险，逐步培养自主进食能力。</w:t>
      </w:r>
    </w:p>
    <w:p w14:paraId="799B3F5E">
      <w:pPr>
        <w:pStyle w:val="4"/>
      </w:pPr>
      <w:r>
        <w:t>4. 应用建议</w:t>
      </w:r>
    </w:p>
    <w:p w14:paraId="7AF77ED3">
      <w:pPr>
        <w:pStyle w:val="16"/>
      </w:pPr>
      <w:r>
        <w:t>辅助技术的应用需与ABA干预、感官训练相结合，由专业教师指导使用；优先配备沟通类与感官类辅助技术，解决其核心需求（沟通、情绪）；同时培训家长正确使用，确保辅助技术在机构与家庭中同步应用，发挥最大效用（李芳，2022）。</w:t>
      </w:r>
    </w:p>
    <w:p w14:paraId="061A1943">
      <w:pPr>
        <w:pStyle w:val="3"/>
      </w:pPr>
      <w:r>
        <w:t>（八）文化视角分析</w:t>
      </w:r>
    </w:p>
    <w:p w14:paraId="75128671">
      <w:pPr>
        <w:pStyle w:val="4"/>
      </w:pPr>
      <w:r>
        <w:t>1. 文化与语言考量</w:t>
      </w:r>
    </w:p>
    <w:p w14:paraId="644BCC03">
      <w:pPr>
        <w:pStyle w:val="16"/>
        <w:numPr>
          <w:ilvl w:val="0"/>
          <w:numId w:val="1"/>
        </w:numPr>
      </w:pPr>
      <w:r>
        <w:t>社会认知文化：我国社会对自闭症的认知仍存在不足，部分人将其误解为“性格内向”“不听话”，导致阿福及其家庭被污名化，不愿主动融入社区，缺乏社会支持；</w:t>
      </w:r>
    </w:p>
    <w:p w14:paraId="6BCF0311">
      <w:pPr>
        <w:pStyle w:val="16"/>
        <w:numPr>
          <w:ilvl w:val="0"/>
          <w:numId w:val="1"/>
        </w:numPr>
      </w:pPr>
      <w:r>
        <w:t>家庭文化：父母因“孩子患自闭症”产生愧疚感，过度保护阿福，很少带其出门接触外界，进一步加剧其社交封闭；同时，“望子成龙”的传统观念让父母因干预效果缓慢产生焦虑，甚至自我否定；</w:t>
      </w:r>
    </w:p>
    <w:p w14:paraId="4739A535">
      <w:pPr>
        <w:pStyle w:val="16"/>
        <w:numPr>
          <w:ilvl w:val="0"/>
          <w:numId w:val="1"/>
        </w:numPr>
      </w:pPr>
      <w:r>
        <w:t>语言文化：阿福无语言表达能力，无法使用语言参与家庭与社会互动，而我国传统文化中“语言沟通”是社交的核心，导致其进一步被边缘化，融合难度加大。</w:t>
      </w:r>
    </w:p>
    <w:p w14:paraId="7EBF5BB6">
      <w:pPr>
        <w:pStyle w:val="4"/>
      </w:pPr>
      <w:r>
        <w:t>2. 文化敏感的融合教育策略</w:t>
      </w:r>
    </w:p>
    <w:p w14:paraId="2B8844DA">
      <w:pPr>
        <w:pStyle w:val="16"/>
        <w:numPr>
          <w:ilvl w:val="0"/>
          <w:numId w:val="1"/>
        </w:numPr>
      </w:pPr>
      <w:r>
        <w:t>普及自闭症文化认知：通过社区宣传、校园讲座、媒体报道，普及自闭症的核心特征与干预知识，消除“污名化”认知，营造“理解、包容、支持”的社会文化氛围；</w:t>
      </w:r>
    </w:p>
    <w:p w14:paraId="67D3346D">
      <w:pPr>
        <w:pStyle w:val="16"/>
        <w:numPr>
          <w:ilvl w:val="0"/>
          <w:numId w:val="1"/>
        </w:numPr>
      </w:pPr>
      <w:r>
        <w:t>尊重家庭文化心态：为父母提供心理辅导，缓解其愧疚感与焦虑情绪，引导其正确看待自闭症，避免过度保护，鼓励其带阿福出门接触外界，逐步融入社区；</w:t>
      </w:r>
    </w:p>
    <w:p w14:paraId="71E3301C">
      <w:pPr>
        <w:pStyle w:val="16"/>
        <w:numPr>
          <w:ilvl w:val="0"/>
          <w:numId w:val="1"/>
        </w:numPr>
      </w:pPr>
      <w:r>
        <w:t>构建“无语言沟通”的包容环境：在机构与社区中，推广图片、手势等非语言沟通方式，让阿福无需语言即可参与互动（如用图片点餐、用手势打招呼），减少语言障碍带来的融合困难。</w:t>
      </w:r>
    </w:p>
    <w:p w14:paraId="02477F02">
      <w:pPr>
        <w:pStyle w:val="16"/>
      </w:pPr>
    </w:p>
    <w:p w14:paraId="483BCD0D">
      <w:pPr>
        <w:pBdr>
          <w:bottom w:val="single" w:color="auto" w:sz="6" w:space="1"/>
        </w:pBdr>
      </w:pPr>
    </w:p>
    <w:p w14:paraId="35A6E8AF">
      <w:pPr>
        <w:pStyle w:val="2"/>
      </w:pPr>
      <w:r>
        <w:t>三、两个案例的融合教育策略比较分析</w:t>
      </w:r>
    </w:p>
    <w:p w14:paraId="778B3071">
      <w:pPr>
        <w:pStyle w:val="3"/>
      </w:pPr>
      <w:r>
        <w:t>（一）共性与差异</w:t>
      </w:r>
    </w:p>
    <w:p w14:paraId="07363D57">
      <w:pPr>
        <w:pStyle w:val="4"/>
      </w:pPr>
      <w:r>
        <w:t>1. 共性</w:t>
      </w:r>
    </w:p>
    <w:p w14:paraId="0D28305D">
      <w:pPr>
        <w:pStyle w:val="16"/>
        <w:numPr>
          <w:ilvl w:val="0"/>
          <w:numId w:val="1"/>
        </w:numPr>
      </w:pPr>
      <w:r>
        <w:t>核心需求：两类残障学习者均需要</w:t>
      </w:r>
      <w:r>
        <w:rPr>
          <w:b/>
          <w:bCs/>
        </w:rPr>
        <w:t>个性化干预</w:t>
      </w:r>
      <w:r>
        <w:t>（IEP制定）、</w:t>
      </w:r>
      <w:r>
        <w:rPr>
          <w:b/>
          <w:bCs/>
        </w:rPr>
        <w:t>家校协同支持</w:t>
      </w:r>
      <w:r>
        <w:t>、</w:t>
      </w:r>
      <w:r>
        <w:rPr>
          <w:b/>
          <w:bCs/>
        </w:rPr>
        <w:t>辅助技术应用</w:t>
      </w:r>
      <w:r>
        <w:t>与</w:t>
      </w:r>
      <w:r>
        <w:rPr>
          <w:b/>
          <w:bCs/>
        </w:rPr>
        <w:t>包容的社会文化氛围</w:t>
      </w:r>
      <w:r>
        <w:t>；</w:t>
      </w:r>
    </w:p>
    <w:p w14:paraId="7D3EA2EE">
      <w:pPr>
        <w:pStyle w:val="16"/>
        <w:numPr>
          <w:ilvl w:val="0"/>
          <w:numId w:val="1"/>
        </w:numPr>
      </w:pPr>
      <w:r>
        <w:t>实践困境：现有融合教育均存在“专业支持不足”“个性化缺失”“家校协同薄弱”“资源配置失衡”等问题；</w:t>
      </w:r>
    </w:p>
    <w:p w14:paraId="1C5DDD62">
      <w:pPr>
        <w:pStyle w:val="16"/>
        <w:numPr>
          <w:ilvl w:val="0"/>
          <w:numId w:val="1"/>
        </w:numPr>
      </w:pPr>
      <w:r>
        <w:t>立法依据：均以《残疾人保障法》《残疾人教育条例》为核心立法支撑，强调“公平、适宜、协同”的融合教育原则；</w:t>
      </w:r>
    </w:p>
    <w:p w14:paraId="36D13500">
      <w:pPr>
        <w:pStyle w:val="16"/>
        <w:numPr>
          <w:ilvl w:val="0"/>
          <w:numId w:val="1"/>
        </w:numPr>
      </w:pPr>
      <w:r>
        <w:t>理论基础：均需运用“生态系统理论”，兼顾家庭、学校/机构、社区、社会多层面的协同优化。</w:t>
      </w:r>
    </w:p>
    <w:p w14:paraId="4251BDBA">
      <w:pPr>
        <w:pStyle w:val="4"/>
      </w:pPr>
      <w:r>
        <w:t>2. 差异</w:t>
      </w:r>
    </w:p>
    <w:p w14:paraId="402C6CD6">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29D8E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E82527">
            <w:pPr>
              <w:pStyle w:val="16"/>
            </w:pPr>
            <w:r>
              <w:t>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0831ED">
            <w:pPr>
              <w:pStyle w:val="16"/>
            </w:pPr>
            <w:r>
              <w:t>智力发育迟缓（熊成龙）</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C41EB4">
            <w:pPr>
              <w:pStyle w:val="16"/>
            </w:pPr>
            <w:r>
              <w:t>重度自闭症（阿福）</w:t>
            </w:r>
          </w:p>
        </w:tc>
      </w:tr>
      <w:tr w14:paraId="40BE6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8EC8B0">
            <w:pPr>
              <w:pStyle w:val="16"/>
            </w:pPr>
            <w:r>
              <w:t>核心障碍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BC68A5">
            <w:pPr>
              <w:pStyle w:val="16"/>
            </w:pPr>
            <w:r>
              <w:t>认知能力薄弱、社交自卑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175957">
            <w:pPr>
              <w:pStyle w:val="16"/>
            </w:pPr>
            <w:r>
              <w:t>社交沟通完全障碍、刻板行为、感官异常</w:t>
            </w:r>
          </w:p>
        </w:tc>
      </w:tr>
      <w:tr w14:paraId="12123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B251E4">
            <w:pPr>
              <w:pStyle w:val="16"/>
            </w:pPr>
            <w:r>
              <w:t>干预重点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1E0B9D">
            <w:pPr>
              <w:pStyle w:val="16"/>
            </w:pPr>
            <w:r>
              <w:t>认知能力、生活自理、社交自信培养</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CCADC4">
            <w:pPr>
              <w:pStyle w:val="16"/>
            </w:pPr>
            <w:r>
              <w:t>沟通能力、刻板行为干预、感官整合</w:t>
            </w:r>
          </w:p>
        </w:tc>
      </w:tr>
      <w:tr w14:paraId="39FBE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FE3D7A">
            <w:pPr>
              <w:pStyle w:val="16"/>
            </w:pPr>
            <w:r>
              <w:t>理论模型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001731">
            <w:pPr>
              <w:pStyle w:val="16"/>
            </w:pPr>
            <w:r>
              <w:t>生态系统理论、最近发展区理论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FF72FC">
            <w:pPr>
              <w:pStyle w:val="16"/>
            </w:pPr>
            <w:r>
              <w:t>应用行为分析（ABA）、社会学习理论</w:t>
            </w:r>
          </w:p>
        </w:tc>
      </w:tr>
      <w:tr w14:paraId="02F3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554E85F">
            <w:pPr>
              <w:pStyle w:val="16"/>
            </w:pPr>
            <w:r>
              <w:t>辅助技术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BB680C">
            <w:pPr>
              <w:pStyle w:val="16"/>
            </w:pPr>
            <w:r>
              <w:t>侧重认知与生活自理类（汉字卡片、计数器）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409C21">
            <w:pPr>
              <w:pStyle w:val="16"/>
            </w:pPr>
            <w:r>
              <w:t>侧重沟通与感官类（PECS、感官训练工具）</w:t>
            </w:r>
          </w:p>
        </w:tc>
      </w:tr>
      <w:tr w14:paraId="37F4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498B18">
            <w:pPr>
              <w:pStyle w:val="16"/>
            </w:pPr>
            <w:r>
              <w:t>融合模式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130491">
            <w:pPr>
              <w:pStyle w:val="16"/>
            </w:pPr>
            <w:r>
              <w:t>完全融合（普通学校就读，需资源教室支持）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DB1A65">
            <w:pPr>
              <w:pStyle w:val="16"/>
            </w:pPr>
            <w:r>
              <w:t>部分融合（机构干预+幼儿园部分参与）</w:t>
            </w:r>
          </w:p>
        </w:tc>
      </w:tr>
      <w:tr w14:paraId="19B2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776D57">
            <w:pPr>
              <w:pStyle w:val="16"/>
            </w:pPr>
            <w:r>
              <w:t>文化挑战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1519C5">
            <w:pPr>
              <w:pStyle w:val="16"/>
            </w:pPr>
            <w:r>
              <w:t>农村地区污名化、家庭教育忽视</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4AFDD0">
            <w:pPr>
              <w:pStyle w:val="16"/>
            </w:pPr>
            <w:r>
              <w:t>社会认知不足、家庭过度保护</w:t>
            </w:r>
          </w:p>
        </w:tc>
      </w:tr>
    </w:tbl>
    <w:p w14:paraId="50BA896E">
      <w:pPr>
        <w:pStyle w:val="3"/>
      </w:pPr>
      <w:r>
        <w:t>（二）策略优化的共性启示</w:t>
      </w:r>
    </w:p>
    <w:p w14:paraId="1E306DA8">
      <w:pPr>
        <w:pStyle w:val="16"/>
        <w:numPr>
          <w:ilvl w:val="0"/>
          <w:numId w:val="2"/>
        </w:numPr>
      </w:pPr>
      <w:r>
        <w:t>强化专业支持：两类残障学习者的融合教育均需配备专职特教教师、康复治疗师，落实个性化IEP，运用科学理论模型（如生态系统理论、ABA模型）指导实践；</w:t>
      </w:r>
    </w:p>
    <w:p w14:paraId="41ECBA9E">
      <w:pPr>
        <w:pStyle w:val="16"/>
        <w:numPr>
          <w:ilvl w:val="0"/>
          <w:numId w:val="2"/>
        </w:numPr>
      </w:pPr>
      <w:r>
        <w:t>深化家校协同：建立常态化家校沟通机制，为家长提供专业培训与心理支持，推动家庭干预与学校/机构干预同步；</w:t>
      </w:r>
    </w:p>
    <w:p w14:paraId="25C31D29">
      <w:pPr>
        <w:pStyle w:val="16"/>
        <w:numPr>
          <w:ilvl w:val="0"/>
          <w:numId w:val="2"/>
        </w:numPr>
      </w:pPr>
      <w:r>
        <w:t>优化资源配置：政府需加大特殊教育资源投入，缩小城乡差距，为残障学习者提供免费康复资源与辅助技术，减轻家庭经济压力；</w:t>
      </w:r>
    </w:p>
    <w:p w14:paraId="2FE900B2">
      <w:pPr>
        <w:pStyle w:val="16"/>
        <w:numPr>
          <w:ilvl w:val="0"/>
          <w:numId w:val="2"/>
        </w:numPr>
      </w:pPr>
      <w:r>
        <w:t>营造包容文化：通过宣传教育，消除社会污名化认知，构建“尊重、平等、包容”的融合教育文化，为残障学习者的发展创造良好环境。</w:t>
      </w:r>
    </w:p>
    <w:p w14:paraId="2ABA1955">
      <w:pPr>
        <w:pStyle w:val="16"/>
      </w:pPr>
    </w:p>
    <w:p w14:paraId="12F0A2EE">
      <w:pPr>
        <w:pBdr>
          <w:bottom w:val="single" w:color="auto" w:sz="6" w:space="1"/>
        </w:pBdr>
      </w:pPr>
    </w:p>
    <w:p w14:paraId="39D16786">
      <w:pPr>
        <w:pStyle w:val="2"/>
      </w:pPr>
      <w:r>
        <w:t>结论</w:t>
      </w:r>
    </w:p>
    <w:p w14:paraId="6303B2DC">
      <w:pPr>
        <w:pStyle w:val="16"/>
      </w:pPr>
      <w:r>
        <w:t>本报告通过对智力发育迟缓（熊成龙）与重度自闭症（阿福）两个案例的深入分析，运用生态系统理论、应用行为分析（ABA）模型等理论工具，结合我国《残疾人保障法》《残疾人教育条例》等立法框架，批判了当前融合教育实践中“专业不足、个性化缺失、家校协同薄弱、资源失衡”等问题，并从个性化干预、家校协同、资源整合、文化敏感等方面提出改进建议。</w:t>
      </w:r>
    </w:p>
    <w:p w14:paraId="4B030F10">
      <w:pPr>
        <w:pStyle w:val="16"/>
      </w:pPr>
      <w:r>
        <w:t>研究发现，不同残障类型学习者的融合教育需求存在显著差异，智力发育迟缓学习者需侧重认知与社交自信培养，自闭症学习者需侧重沟通与行为干预，但两类学习者的融合教育均需遵循“专业化、个性化、协同化、文化敏感化”原则。同时，融合教育的优化并非单一层面的干预，而是需要家庭、学校/机构、社区、政府多主体协同发力，落实立法要求，整合资源，营造包容氛围，才能真正保障残障学习者的平等教育权利与全面发展。</w:t>
      </w:r>
    </w:p>
    <w:p w14:paraId="04A13EE2">
      <w:pPr>
        <w:pStyle w:val="16"/>
      </w:pPr>
      <w:r>
        <w:t>本研究的局限性在于案例选取的地域性（农村与城市机构），未来可扩大案例范围，进一步探讨不同地域、不同残障类型学习者的融合教育策略，为融合教育的精细化发展提供更全面的参考。</w:t>
      </w:r>
    </w:p>
    <w:p w14:paraId="5F9C796D">
      <w:pPr>
        <w:pStyle w:val="16"/>
      </w:pPr>
    </w:p>
    <w:p w14:paraId="69BA50E6">
      <w:pPr>
        <w:pBdr>
          <w:bottom w:val="single" w:color="auto" w:sz="6" w:space="1"/>
        </w:pBdr>
      </w:pPr>
    </w:p>
    <w:p w14:paraId="4186BF81">
      <w:pPr>
        <w:pStyle w:val="2"/>
      </w:pPr>
      <w:r>
        <w:t>参考文献</w:t>
      </w:r>
    </w:p>
    <w:p w14:paraId="78C6872B">
      <w:pPr>
        <w:pStyle w:val="16"/>
        <w:numPr>
          <w:ilvl w:val="0"/>
          <w:numId w:val="3"/>
        </w:numPr>
        <w:rPr>
          <w:sz w:val="21"/>
          <w:szCs w:val="21"/>
        </w:rPr>
      </w:pPr>
      <w:r>
        <w:rPr>
          <w:sz w:val="21"/>
          <w:szCs w:val="21"/>
        </w:rPr>
        <w:t>Bandura, A. (1977). Social learning theory. Prentice-Hall.</w:t>
      </w:r>
    </w:p>
    <w:p w14:paraId="135CB607">
      <w:pPr>
        <w:pStyle w:val="16"/>
        <w:numPr>
          <w:ilvl w:val="0"/>
          <w:numId w:val="3"/>
        </w:numPr>
        <w:rPr>
          <w:sz w:val="21"/>
          <w:szCs w:val="21"/>
        </w:rPr>
      </w:pPr>
      <w:r>
        <w:rPr>
          <w:sz w:val="21"/>
          <w:szCs w:val="21"/>
        </w:rPr>
        <w:t>Bondy, A. S., &amp; Frost, L. A. (2001). The picture exchange communication system (PECS) training manual (2nd ed.). Pyramid Educational Products.</w:t>
      </w:r>
    </w:p>
    <w:p w14:paraId="578F3CF1">
      <w:pPr>
        <w:pStyle w:val="16"/>
        <w:numPr>
          <w:ilvl w:val="0"/>
          <w:numId w:val="3"/>
        </w:numPr>
        <w:rPr>
          <w:sz w:val="21"/>
          <w:szCs w:val="21"/>
        </w:rPr>
      </w:pPr>
      <w:r>
        <w:rPr>
          <w:sz w:val="21"/>
          <w:szCs w:val="21"/>
        </w:rPr>
        <w:t>Bronfenbrenner, U. (1979). The ecology of human development: Experiments by nature and design. Harvard University Press.</w:t>
      </w:r>
    </w:p>
    <w:p w14:paraId="7C4A5283">
      <w:pPr>
        <w:pStyle w:val="16"/>
        <w:numPr>
          <w:ilvl w:val="0"/>
          <w:numId w:val="3"/>
        </w:numPr>
        <w:rPr>
          <w:sz w:val="21"/>
          <w:szCs w:val="21"/>
        </w:rPr>
      </w:pPr>
      <w:r>
        <w:rPr>
          <w:sz w:val="21"/>
          <w:szCs w:val="21"/>
        </w:rPr>
        <w:t>Lovaas, O. I. (1987). Behavioral treatment and normal educational and intellectual functioning in young autistic children. Journal of Consulting and Clinical Psychology, 55(1), 3-9.</w:t>
      </w:r>
    </w:p>
    <w:p w14:paraId="726C2FF0">
      <w:pPr>
        <w:pStyle w:val="16"/>
        <w:numPr>
          <w:ilvl w:val="0"/>
          <w:numId w:val="3"/>
        </w:numPr>
        <w:rPr>
          <w:sz w:val="21"/>
          <w:szCs w:val="21"/>
        </w:rPr>
      </w:pPr>
      <w:r>
        <w:rPr>
          <w:sz w:val="21"/>
          <w:szCs w:val="21"/>
        </w:rPr>
        <w:t>Skinner, B. F. (1953). Science and human behavior. Macmillan.</w:t>
      </w:r>
    </w:p>
    <w:p w14:paraId="46BBA82B">
      <w:pPr>
        <w:pStyle w:val="16"/>
        <w:numPr>
          <w:ilvl w:val="0"/>
          <w:numId w:val="3"/>
        </w:numPr>
        <w:rPr>
          <w:sz w:val="21"/>
          <w:szCs w:val="21"/>
        </w:rPr>
      </w:pPr>
      <w:r>
        <w:rPr>
          <w:sz w:val="21"/>
          <w:szCs w:val="21"/>
        </w:rPr>
        <w:t>Vygotsky, L. S. (1978). Mind in society: The development of higher psychological processes. Harvard University Press.</w:t>
      </w:r>
    </w:p>
    <w:p w14:paraId="1F5517DD">
      <w:pPr>
        <w:pStyle w:val="16"/>
        <w:numPr>
          <w:ilvl w:val="0"/>
          <w:numId w:val="3"/>
        </w:numPr>
        <w:rPr>
          <w:sz w:val="21"/>
          <w:szCs w:val="21"/>
        </w:rPr>
      </w:pPr>
      <w:r>
        <w:rPr>
          <w:sz w:val="21"/>
          <w:szCs w:val="21"/>
        </w:rPr>
        <w:t>中华医学会精神医学分会. (2012). 中国精神障碍分类与诊断标准（CCMD-3）. 山东科学技术出版社.</w:t>
      </w:r>
    </w:p>
    <w:p w14:paraId="5470586D">
      <w:pPr>
        <w:pStyle w:val="16"/>
        <w:numPr>
          <w:ilvl w:val="0"/>
          <w:numId w:val="3"/>
        </w:numPr>
        <w:rPr>
          <w:sz w:val="21"/>
          <w:szCs w:val="21"/>
        </w:rPr>
      </w:pPr>
      <w:r>
        <w:rPr>
          <w:sz w:val="21"/>
          <w:szCs w:val="21"/>
        </w:rPr>
        <w:t>中华人民共和国教育部. (2021). “十四五”特殊教育发展提升行动计划. 教育部官网.</w:t>
      </w:r>
    </w:p>
    <w:p w14:paraId="1FB68455">
      <w:pPr>
        <w:pStyle w:val="16"/>
        <w:numPr>
          <w:ilvl w:val="0"/>
          <w:numId w:val="3"/>
        </w:numPr>
        <w:rPr>
          <w:sz w:val="21"/>
          <w:szCs w:val="21"/>
        </w:rPr>
      </w:pPr>
      <w:r>
        <w:rPr>
          <w:sz w:val="21"/>
          <w:szCs w:val="21"/>
        </w:rPr>
        <w:t>中华人民共和国国家质量监督检验检疫总局. (2010). 中国残疾人分类和分级标准（GB/T 26341-2010）. 中国标准出版社.</w:t>
      </w:r>
    </w:p>
    <w:p w14:paraId="2A35FE17">
      <w:pPr>
        <w:pStyle w:val="16"/>
        <w:numPr>
          <w:ilvl w:val="0"/>
          <w:numId w:val="3"/>
        </w:numPr>
        <w:rPr>
          <w:sz w:val="21"/>
          <w:szCs w:val="21"/>
        </w:rPr>
      </w:pPr>
      <w:r>
        <w:rPr>
          <w:sz w:val="21"/>
          <w:szCs w:val="21"/>
        </w:rPr>
        <w:t>刘艳虹. (2020). 智力发育迟缓儿童的融合教育干预研究. 中国特殊教育, (5), 34-40.</w:t>
      </w:r>
    </w:p>
    <w:p w14:paraId="418A3423">
      <w:pPr>
        <w:pStyle w:val="16"/>
        <w:numPr>
          <w:ilvl w:val="0"/>
          <w:numId w:val="3"/>
        </w:numPr>
        <w:rPr>
          <w:sz w:val="21"/>
          <w:szCs w:val="21"/>
        </w:rPr>
      </w:pPr>
      <w:r>
        <w:rPr>
          <w:sz w:val="21"/>
          <w:szCs w:val="21"/>
        </w:rPr>
        <w:t>李芳. (2022). 重度自闭症儿童的应用行为分析（ABA）干预实践. 特殊教育研究, (3), 56-62.</w:t>
      </w:r>
    </w:p>
    <w:p w14:paraId="057CD5A4">
      <w:pPr>
        <w:pStyle w:val="16"/>
        <w:numPr>
          <w:ilvl w:val="0"/>
          <w:numId w:val="3"/>
        </w:numPr>
        <w:rPr>
          <w:sz w:val="21"/>
          <w:szCs w:val="21"/>
        </w:rPr>
      </w:pPr>
      <w:r>
        <w:rPr>
          <w:sz w:val="21"/>
          <w:szCs w:val="21"/>
        </w:rPr>
        <w:t>张明园. (2018). 精神障碍诊断与统计手册（第五版）解读：智力障碍部分. 中华精神科杂志, 51(2), 123-126.</w:t>
      </w:r>
    </w:p>
    <w:p w14:paraId="5C897B44">
      <w:pPr>
        <w:pStyle w:val="16"/>
        <w:numPr>
          <w:ilvl w:val="0"/>
          <w:numId w:val="3"/>
        </w:numPr>
        <w:rPr>
          <w:sz w:val="21"/>
          <w:szCs w:val="21"/>
        </w:rPr>
      </w:pPr>
      <w:r>
        <w:rPr>
          <w:sz w:val="21"/>
          <w:szCs w:val="21"/>
        </w:rPr>
        <w:t>王雁. (2019). 特殊儿童家庭教育指导. 高等教育出版社.</w:t>
      </w:r>
    </w:p>
    <w:p w14:paraId="7BB69BA6">
      <w:pPr>
        <w:pStyle w:val="16"/>
        <w:numPr>
          <w:ilvl w:val="0"/>
          <w:numId w:val="3"/>
        </w:numPr>
        <w:rPr>
          <w:sz w:val="21"/>
          <w:szCs w:val="21"/>
        </w:rPr>
      </w:pPr>
      <w:r>
        <w:rPr>
          <w:sz w:val="21"/>
          <w:szCs w:val="21"/>
        </w:rPr>
        <w:t>教育部、卫生部、中国残联. (2013). 孤独症儿童教育康复指南. 中国残联官网.</w:t>
      </w:r>
    </w:p>
    <w:p w14:paraId="1C5A1750">
      <w:pPr>
        <w:pStyle w:val="16"/>
      </w:pPr>
    </w:p>
    <w:p w14:paraId="7CBAB966">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abstractNum>
  <w:abstractNum w:abstractNumId="2">
    <w:nsid w:val="786D6504"/>
    <w:multiLevelType w:val="multilevel"/>
    <w:tmpl w:val="786D6504"/>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24D16198"/>
    <w:rsid w:val="2BDE69AE"/>
    <w:rsid w:val="312A215B"/>
    <w:rsid w:val="56540D4C"/>
    <w:rsid w:val="662D3578"/>
    <w:rsid w:val="671958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rFonts w:asciiTheme="minorHAnsi" w:hAnsiTheme="minorHAnsi" w:eastAsiaTheme="minorEastAsia" w:cstheme="minorBidi"/>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rFonts w:asciiTheme="minorHAnsi" w:hAnsiTheme="minorHAnsi" w:eastAsiaTheme="minorEastAsia" w:cstheme="minorBidi"/>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11258</Words>
  <Characters>12217</Characters>
  <TotalTime>4</TotalTime>
  <ScaleCrop>false</ScaleCrop>
  <LinksUpToDate>false</LinksUpToDate>
  <CharactersWithSpaces>12391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2025-11-23T03:51:00Z</dcterms:created>
  <dc:creator>Un-named</dc:creator>
  <cp:lastModifiedBy>汤姆</cp:lastModifiedBy>
  <dcterms:modified xsi:type="dcterms:W3CDTF">2025-11-25T07:09:27Z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eyJoZGlkIjoiNDYxNGM0OGJlNTUxMzk0OTc0Y2VmNTUxNmE1NWIwMGYiLCJ1c2VySWQiOiIxNjkxMzU0MTc2In0=</vt:lpwstr>
  </property>
  <property fmtid="{D5CDD505-2E9C-101B-9397-08002B2CF9AE}" pid="3" name="KSOProductBuildVer">
    <vt:lpwstr>2052-12.1.0.23542</vt:lpwstr>
  </property>
  <property fmtid="{D5CDD505-2E9C-101B-9397-08002B2CF9AE}" pid="4" name="ICV">
    <vt:lpwstr>5A6D0734347B4590BA962FE567D430B5_12</vt:lpwstr>
  </property>
</Properties>
</file>