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after="400"/>
        <w:jc w:val="center"/>
      </w:pPr>
      <w:r>
        <w:rPr>
          <w:rFonts w:ascii="Times New Roman" w:hAnsi="Times New Roman" w:eastAsia="宋体"/>
          <w:b/>
          <w:color w:val="2E6A8E"/>
          <w:sz w:val="22"/>
        </w:rPr>
        <w:t>研究方法课程 · 量化取向讲义整合</w:t>
      </w:r>
    </w:p>
    <w:p>
      <w:pPr>
        <w:spacing w:after="80"/>
        <w:jc w:val="center"/>
      </w:pPr>
      <w:r>
        <w:rPr>
          <w:rFonts w:ascii="Arial" w:hAnsi="Arial" w:eastAsia="微软雅黑"/>
          <w:b/>
          <w:color w:val="17375E"/>
          <w:sz w:val="64"/>
        </w:rPr>
        <w:t>量化研究设计</w:t>
      </w:r>
    </w:p>
    <w:p>
      <w:pPr>
        <w:spacing w:after="440"/>
        <w:jc w:val="center"/>
      </w:pPr>
      <w:r>
        <w:rPr>
          <w:rFonts w:ascii="Arial" w:hAnsi="Arial" w:eastAsia="微软雅黑"/>
          <w:color w:val="2E6A8E"/>
          <w:sz w:val="30"/>
        </w:rPr>
        <w:t>调查研究 · 相关与因果比较 · 实验设计</w:t>
      </w:r>
    </w:p>
    <w:p>
      <w:pPr>
        <w:spacing w:after="120"/>
        <w:jc w:val="center"/>
      </w:pPr>
      <w:r>
        <w:rPr>
          <w:rFonts w:ascii="Times New Roman" w:hAnsi="Times New Roman" w:eastAsia="宋体"/>
          <w:i/>
          <w:color w:val="5A5A5A"/>
          <w:sz w:val="21"/>
        </w:rPr>
        <w:t>Survey Research, Correlational and Causal-Comparative Designs, and Experimental Designs</w:t>
      </w:r>
    </w:p>
    <w:p>
      <w:pPr>
        <w:spacing w:after="0"/>
        <w:jc w:val="center"/>
      </w:pPr>
      <w:r>
        <w:rPr>
          <w:rFonts w:ascii="Times New Roman" w:hAnsi="Times New Roman" w:eastAsia="宋体"/>
          <w:i/>
          <w:color w:val="5A5A5A"/>
          <w:sz w:val="21"/>
        </w:rPr>
        <w:t>A Design Ladder from Description to Causal Inference</w:t>
      </w:r>
    </w:p>
    <w:p/>
    <w:p>
      <w:pPr>
        <w:spacing w:before="40" w:after="200"/>
        <w:pBdr>
          <w:bottom w:val="single" w:sz="8" w:space="1" w:color="17375E"/>
        </w:pBdr>
      </w:pPr>
    </w:p>
    <w:p/>
    <w:p/>
    <w:p/>
    <w:p/>
    <w:p/>
    <w:p>
      <w:pPr>
        <w:spacing w:after="160"/>
        <w:jc w:val="center"/>
      </w:pPr>
      <w:r>
        <w:rPr>
          <w:rFonts w:ascii="Times New Roman" w:hAnsi="Times New Roman" w:eastAsia="宋体"/>
          <w:b/>
          <w:color w:val="5A5A5A"/>
          <w:sz w:val="20"/>
        </w:rPr>
        <w:t>整合来源</w:t>
      </w:r>
    </w:p>
    <w:p>
      <w:pPr>
        <w:spacing w:after="60"/>
        <w:jc w:val="center"/>
      </w:pPr>
      <w:r>
        <w:rPr>
          <w:rFonts w:ascii="Times New Roman" w:hAnsi="Times New Roman" w:eastAsia="宋体"/>
          <w:b w:val="0"/>
          <w:color w:val="5A5A5A"/>
          <w:sz w:val="19"/>
        </w:rPr>
        <w:t>《QUANTITATIVE PART 1 - Survey Research Design.pptx》</w:t>
      </w:r>
    </w:p>
    <w:p>
      <w:pPr>
        <w:spacing w:after="60"/>
        <w:jc w:val="center"/>
      </w:pPr>
      <w:r>
        <w:rPr>
          <w:rFonts w:ascii="Times New Roman" w:hAnsi="Times New Roman" w:eastAsia="宋体"/>
          <w:b w:val="0"/>
          <w:color w:val="5A5A5A"/>
          <w:sz w:val="19"/>
        </w:rPr>
        <w:t>《QUANTITATIVE PART 2 - Correlational and Causal-Comparative.pptx》</w:t>
      </w:r>
    </w:p>
    <w:p>
      <w:pPr>
        <w:spacing w:after="60"/>
        <w:jc w:val="center"/>
      </w:pPr>
      <w:r>
        <w:rPr>
          <w:rFonts w:ascii="Times New Roman" w:hAnsi="Times New Roman" w:eastAsia="宋体"/>
          <w:b w:val="0"/>
          <w:color w:val="5A5A5A"/>
          <w:sz w:val="19"/>
        </w:rPr>
        <w:t>《QUANTITATIVE PART 3 - Experimental Designs.pptx》</w:t>
      </w:r>
    </w:p>
    <w:p/>
    <w:p/>
    <w:p/>
    <w:p/>
    <w:p>
      <w:pPr>
        <w:spacing w:after="40"/>
        <w:jc w:val="center"/>
      </w:pPr>
      <w:r>
        <w:rPr>
          <w:rFonts w:ascii="Times New Roman" w:hAnsi="Times New Roman" w:eastAsia="宋体"/>
          <w:b w:val="0"/>
          <w:color w:val="8C8C8C"/>
          <w:sz w:val="19"/>
        </w:rPr>
        <w:t>适用领域：特殊教育需求（SNE, Special Needs Education）研究</w:t>
      </w:r>
    </w:p>
    <w:p>
      <w:pPr>
        <w:jc w:val="center"/>
      </w:pPr>
      <w:r>
        <w:rPr>
          <w:rFonts w:ascii="Times New Roman" w:hAnsi="Times New Roman" w:eastAsia="宋体"/>
          <w:b w:val="0"/>
          <w:color w:val="8C8C8C"/>
          <w:sz w:val="19"/>
        </w:rPr>
        <w:t>2026 年</w:t>
      </w:r>
    </w:p>
    <w:p>
      <w:r>
        <w:br w:type="page"/>
      </w:r>
    </w:p>
    <w:p>
      <w:pPr>
        <w:pStyle w:val="Heading1"/>
        <w:spacing w:before="400" w:after="180"/>
      </w:pPr>
      <w:r>
        <w:rPr>
          <w:rFonts w:ascii="Arial" w:hAnsi="Arial" w:eastAsia="微软雅黑"/>
          <w:b/>
          <w:color w:val="17375E"/>
          <w:sz w:val="34"/>
        </w:rPr>
        <w:t>导读：一条因果论证的阶梯</w:t>
      </w:r>
    </w:p>
    <w:p>
      <w:r>
        <w:rPr>
          <w:rFonts w:ascii="Times New Roman" w:hAnsi="Times New Roman" w:eastAsia="宋体"/>
          <w:b w:val="0"/>
          <w:sz w:val="21"/>
        </w:rPr>
        <w:t>三份讲义分别讲调查研究、相关与因果比较研究、实验研究。它们并非彼此独立的三种技术，而是同一个量化研究家族中、沿着「能否证明因果」这条轴依次排列的六种设计。理解这条轴线，比记住六套操作流程更重要——因为它决定了你能在论文里写下什么样的结论。</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本书的组织主线</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六种量化设计按因果论证强度排成一条阶梯：描述与关联（调查、相关、因果比较）→ 中等强度因果（准实验）→ 最强因果（真实验）→ 个体层面因果（单被试）。</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越往上走，研究者对变量的控制越多，能提出的因果主张越强；代价是可行性、伦理性与外部效度的限制也越大。</w:t>
      </w:r>
    </w:p>
    <w:p>
      <w:pPr>
        <w:pStyle w:val="Heading2"/>
      </w:pPr>
      <w:r>
        <w:rPr>
          <w:rFonts w:ascii="Arial" w:hAnsi="Arial" w:eastAsia="微软雅黑"/>
          <w:b/>
          <w:color w:val="17375E"/>
          <w:sz w:val="26"/>
        </w:rPr>
        <w:t>量化研究家族的六个成员</w:t>
      </w:r>
    </w:p>
    <w:p>
      <w:pPr>
        <w:keepNext/>
        <w:spacing w:before="160" w:after="80"/>
      </w:pPr>
      <w:r>
        <w:rPr>
          <w:rFonts w:ascii="Arial" w:hAnsi="Arial" w:eastAsia="微软雅黑"/>
          <w:b/>
          <w:color w:val="2E6A8E"/>
          <w:sz w:val="19"/>
        </w:rPr>
        <w:t>表 0-1  量化研究家族的六种设计</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9298" w:type="dxa"/>
      </w:tblPr>
      <w:tblGrid>
        <w:gridCol w:w="1247"/>
        <w:gridCol w:w="1701"/>
        <w:gridCol w:w="2381"/>
        <w:gridCol w:w="2608"/>
        <w:gridCol w:w="1360"/>
      </w:tblGrid>
      <w:tr>
        <w:trPr>
          <w:tblHeader/>
          <w:cantSplit/>
        </w:trPr>
        <w:tc>
          <w:tcPr>
            <w:tcW w:type="dxa" w:w="1247"/>
            <w:shd w:val="clear" w:color="auto" w:fill="17375E"/>
            <w:vAlign w:val="center"/>
          </w:tcPr>
          <w:p>
            <w:pPr>
              <w:keepNext/>
              <w:spacing w:after="0" w:line="283" w:lineRule="auto"/>
              <w:jc w:val="center"/>
            </w:pPr>
            <w:r/>
            <w:r>
              <w:rPr>
                <w:rFonts w:ascii="Arial" w:hAnsi="Arial" w:eastAsia="微软雅黑"/>
                <w:b/>
                <w:color w:val="FFFFFF"/>
                <w:sz w:val="18"/>
              </w:rPr>
              <w:t>类别</w:t>
            </w:r>
          </w:p>
        </w:tc>
        <w:tc>
          <w:tcPr>
            <w:tcW w:type="dxa" w:w="1701"/>
            <w:shd w:val="clear" w:color="auto" w:fill="17375E"/>
            <w:vAlign w:val="center"/>
          </w:tcPr>
          <w:p>
            <w:pPr>
              <w:keepNext/>
              <w:spacing w:after="0" w:line="283" w:lineRule="auto"/>
              <w:jc w:val="center"/>
            </w:pPr>
            <w:r/>
            <w:r>
              <w:rPr>
                <w:rFonts w:ascii="Arial" w:hAnsi="Arial" w:eastAsia="微软雅黑"/>
                <w:b/>
                <w:color w:val="FFFFFF"/>
                <w:sz w:val="18"/>
              </w:rPr>
              <w:t>设计</w:t>
            </w:r>
          </w:p>
        </w:tc>
        <w:tc>
          <w:tcPr>
            <w:tcW w:type="dxa" w:w="2381"/>
            <w:shd w:val="clear" w:color="auto" w:fill="17375E"/>
            <w:vAlign w:val="center"/>
          </w:tcPr>
          <w:p>
            <w:pPr>
              <w:keepNext/>
              <w:spacing w:after="0" w:line="283" w:lineRule="auto"/>
              <w:jc w:val="center"/>
            </w:pPr>
            <w:r/>
            <w:r>
              <w:rPr>
                <w:rFonts w:ascii="Arial" w:hAnsi="Arial" w:eastAsia="微软雅黑"/>
                <w:b/>
                <w:color w:val="FFFFFF"/>
                <w:sz w:val="18"/>
              </w:rPr>
              <w:t>做什么</w:t>
            </w:r>
          </w:p>
        </w:tc>
        <w:tc>
          <w:tcPr>
            <w:tcW w:type="dxa" w:w="2608"/>
            <w:shd w:val="clear" w:color="auto" w:fill="17375E"/>
            <w:vAlign w:val="center"/>
          </w:tcPr>
          <w:p>
            <w:pPr>
              <w:keepNext/>
              <w:spacing w:after="0" w:line="283" w:lineRule="auto"/>
              <w:jc w:val="center"/>
            </w:pPr>
            <w:r/>
            <w:r>
              <w:rPr>
                <w:rFonts w:ascii="Arial" w:hAnsi="Arial" w:eastAsia="微软雅黑"/>
                <w:b/>
                <w:color w:val="FFFFFF"/>
                <w:sz w:val="18"/>
              </w:rPr>
              <w:t>SNE 示例</w:t>
            </w:r>
          </w:p>
        </w:tc>
        <w:tc>
          <w:tcPr>
            <w:tcW w:type="dxa" w:w="1361"/>
            <w:shd w:val="clear" w:color="auto" w:fill="17375E"/>
            <w:vAlign w:val="center"/>
          </w:tcPr>
          <w:p>
            <w:pPr>
              <w:keepNext/>
              <w:spacing w:after="0" w:line="283" w:lineRule="auto"/>
              <w:jc w:val="center"/>
            </w:pPr>
            <w:r/>
            <w:r>
              <w:rPr>
                <w:rFonts w:ascii="Arial" w:hAnsi="Arial" w:eastAsia="微软雅黑"/>
                <w:b/>
                <w:color w:val="FFFFFF"/>
                <w:sz w:val="18"/>
              </w:rPr>
              <w:t>能否证明因果</w:t>
            </w:r>
          </w:p>
        </w:tc>
      </w:tr>
      <w:tr>
        <w:trPr>
          <w:cantSplit/>
        </w:trPr>
        <w:tc>
          <w:tcPr>
            <w:tcW w:type="dxa" w:w="1247"/>
            <w:vAlign w:val="center"/>
          </w:tcPr>
          <w:p>
            <w:pPr>
              <w:keepNext/>
              <w:spacing w:after="0" w:line="288" w:lineRule="auto"/>
            </w:pPr>
            <w:r/>
            <w:r>
              <w:rPr>
                <w:rFonts w:ascii="Times New Roman" w:hAnsi="Times New Roman" w:eastAsia="宋体"/>
                <w:b/>
                <w:sz w:val="18"/>
              </w:rPr>
              <w:t>非干预研究</w:t>
            </w:r>
          </w:p>
        </w:tc>
        <w:tc>
          <w:tcPr>
            <w:tcW w:type="dxa" w:w="1701"/>
            <w:vAlign w:val="center"/>
          </w:tcPr>
          <w:p>
            <w:pPr>
              <w:keepNext/>
              <w:spacing w:after="0" w:line="288" w:lineRule="auto"/>
            </w:pPr>
            <w:r/>
            <w:r>
              <w:rPr>
                <w:rFonts w:ascii="Times New Roman" w:hAnsi="Times New Roman" w:eastAsia="宋体"/>
                <w:sz w:val="18"/>
              </w:rPr>
              <w:t>调查研究</w:t>
            </w:r>
          </w:p>
          <w:p>
            <w:pPr>
              <w:keepNext/>
              <w:spacing w:after="0" w:line="288" w:lineRule="auto"/>
            </w:pPr>
            <w:r>
              <w:rPr>
                <w:rFonts w:ascii="Times New Roman" w:hAnsi="Times New Roman" w:eastAsia="宋体"/>
                <w:sz w:val="18"/>
              </w:rPr>
              <w:t>Survey</w:t>
            </w:r>
          </w:p>
        </w:tc>
        <w:tc>
          <w:tcPr>
            <w:tcW w:type="dxa" w:w="2381"/>
            <w:vAlign w:val="center"/>
          </w:tcPr>
          <w:p>
            <w:pPr>
              <w:keepNext/>
              <w:spacing w:after="0" w:line="288" w:lineRule="auto"/>
            </w:pPr>
            <w:r/>
            <w:r>
              <w:rPr>
                <w:rFonts w:ascii="Times New Roman" w:hAnsi="Times New Roman" w:eastAsia="宋体"/>
                <w:sz w:val="18"/>
              </w:rPr>
              <w:t>描述一个总体</w:t>
            </w:r>
          </w:p>
        </w:tc>
        <w:tc>
          <w:tcPr>
            <w:tcW w:type="dxa" w:w="2608"/>
            <w:vAlign w:val="center"/>
          </w:tcPr>
          <w:p>
            <w:pPr>
              <w:keepNext/>
              <w:spacing w:after="0" w:line="288" w:lineRule="auto"/>
            </w:pPr>
            <w:r/>
            <w:r>
              <w:rPr>
                <w:rFonts w:ascii="Times New Roman" w:hAnsi="Times New Roman" w:eastAsia="宋体"/>
                <w:sz w:val="18"/>
              </w:rPr>
              <w:t>PPKI 教师对阅读障碍了解多少？</w:t>
            </w:r>
          </w:p>
        </w:tc>
        <w:tc>
          <w:tcPr>
            <w:tcW w:type="dxa" w:w="1361"/>
            <w:vAlign w:val="center"/>
          </w:tcPr>
          <w:p>
            <w:pPr>
              <w:keepNext/>
              <w:spacing w:after="0" w:line="288" w:lineRule="auto"/>
            </w:pPr>
            <w:r/>
            <w:r>
              <w:rPr>
                <w:rFonts w:ascii="Times New Roman" w:hAnsi="Times New Roman" w:eastAsia="宋体"/>
                <w:sz w:val="18"/>
              </w:rPr>
              <w:t>不能</w:t>
            </w:r>
          </w:p>
        </w:tc>
      </w:tr>
      <w:tr>
        <w:trPr>
          <w:cantSplit/>
        </w:trPr>
        <w:tc>
          <w:tcPr>
            <w:tcW w:type="dxa" w:w="1247"/>
            <w:shd w:val="clear" w:color="auto" w:fill="EDF2F7"/>
            <w:vAlign w:val="center"/>
          </w:tcPr>
          <w:p>
            <w:pPr>
              <w:keepNext/>
              <w:spacing w:after="0" w:line="288" w:lineRule="auto"/>
            </w:pPr>
            <w:r/>
            <w:r>
              <w:rPr>
                <w:rFonts w:ascii="Times New Roman" w:hAnsi="Times New Roman" w:eastAsia="宋体"/>
                <w:b/>
                <w:sz w:val="18"/>
              </w:rPr>
              <w:t>非干预研究</w:t>
            </w:r>
          </w:p>
        </w:tc>
        <w:tc>
          <w:tcPr>
            <w:tcW w:type="dxa" w:w="1701"/>
            <w:shd w:val="clear" w:color="auto" w:fill="EDF2F7"/>
            <w:vAlign w:val="center"/>
          </w:tcPr>
          <w:p>
            <w:pPr>
              <w:keepNext/>
              <w:spacing w:after="0" w:line="288" w:lineRule="auto"/>
            </w:pPr>
            <w:r/>
            <w:r>
              <w:rPr>
                <w:rFonts w:ascii="Times New Roman" w:hAnsi="Times New Roman" w:eastAsia="宋体"/>
                <w:sz w:val="18"/>
              </w:rPr>
              <w:t>相关研究</w:t>
            </w:r>
          </w:p>
          <w:p>
            <w:pPr>
              <w:keepNext/>
              <w:spacing w:after="0" w:line="288" w:lineRule="auto"/>
            </w:pPr>
            <w:r>
              <w:rPr>
                <w:rFonts w:ascii="Times New Roman" w:hAnsi="Times New Roman" w:eastAsia="宋体"/>
                <w:sz w:val="18"/>
              </w:rPr>
              <w:t>Correlational</w:t>
            </w:r>
          </w:p>
        </w:tc>
        <w:tc>
          <w:tcPr>
            <w:tcW w:type="dxa" w:w="2381"/>
            <w:shd w:val="clear" w:color="auto" w:fill="EDF2F7"/>
            <w:vAlign w:val="center"/>
          </w:tcPr>
          <w:p>
            <w:pPr>
              <w:keepNext/>
              <w:spacing w:after="0" w:line="288" w:lineRule="auto"/>
            </w:pPr>
            <w:r/>
            <w:r>
              <w:rPr>
                <w:rFonts w:ascii="Times New Roman" w:hAnsi="Times New Roman" w:eastAsia="宋体"/>
                <w:sz w:val="18"/>
              </w:rPr>
              <w:t>探究变量之间的关系</w:t>
            </w:r>
          </w:p>
        </w:tc>
        <w:tc>
          <w:tcPr>
            <w:tcW w:type="dxa" w:w="2608"/>
            <w:shd w:val="clear" w:color="auto" w:fill="EDF2F7"/>
            <w:vAlign w:val="center"/>
          </w:tcPr>
          <w:p>
            <w:pPr>
              <w:keepNext/>
              <w:spacing w:after="0" w:line="288" w:lineRule="auto"/>
            </w:pPr>
            <w:r/>
            <w:r>
              <w:rPr>
                <w:rFonts w:ascii="Times New Roman" w:hAnsi="Times New Roman" w:eastAsia="宋体"/>
                <w:sz w:val="18"/>
              </w:rPr>
              <w:t>家长参与是否与智力障碍儿童的适应行为相关？</w:t>
            </w:r>
          </w:p>
        </w:tc>
        <w:tc>
          <w:tcPr>
            <w:tcW w:type="dxa" w:w="1361"/>
            <w:shd w:val="clear" w:color="auto" w:fill="EDF2F7"/>
            <w:vAlign w:val="center"/>
          </w:tcPr>
          <w:p>
            <w:pPr>
              <w:keepNext/>
              <w:spacing w:after="0" w:line="288" w:lineRule="auto"/>
            </w:pPr>
            <w:r/>
            <w:r>
              <w:rPr>
                <w:rFonts w:ascii="Times New Roman" w:hAnsi="Times New Roman" w:eastAsia="宋体"/>
                <w:sz w:val="18"/>
              </w:rPr>
              <w:t>不能</w:t>
            </w:r>
          </w:p>
        </w:tc>
      </w:tr>
      <w:tr>
        <w:trPr>
          <w:cantSplit/>
        </w:trPr>
        <w:tc>
          <w:tcPr>
            <w:tcW w:type="dxa" w:w="1247"/>
            <w:vAlign w:val="center"/>
          </w:tcPr>
          <w:p>
            <w:pPr>
              <w:keepNext/>
              <w:spacing w:after="0" w:line="288" w:lineRule="auto"/>
            </w:pPr>
            <w:r/>
            <w:r>
              <w:rPr>
                <w:rFonts w:ascii="Times New Roman" w:hAnsi="Times New Roman" w:eastAsia="宋体"/>
                <w:b/>
                <w:sz w:val="18"/>
              </w:rPr>
              <w:t>非干预研究</w:t>
            </w:r>
          </w:p>
        </w:tc>
        <w:tc>
          <w:tcPr>
            <w:tcW w:type="dxa" w:w="1701"/>
            <w:vAlign w:val="center"/>
          </w:tcPr>
          <w:p>
            <w:pPr>
              <w:keepNext/>
              <w:spacing w:after="0" w:line="288" w:lineRule="auto"/>
            </w:pPr>
            <w:r/>
            <w:r>
              <w:rPr>
                <w:rFonts w:ascii="Times New Roman" w:hAnsi="Times New Roman" w:eastAsia="宋体"/>
                <w:sz w:val="18"/>
              </w:rPr>
              <w:t>因果比较研究</w:t>
            </w:r>
          </w:p>
          <w:p>
            <w:pPr>
              <w:keepNext/>
              <w:spacing w:after="0" w:line="288" w:lineRule="auto"/>
            </w:pPr>
            <w:r>
              <w:rPr>
                <w:rFonts w:ascii="Times New Roman" w:hAnsi="Times New Roman" w:eastAsia="宋体"/>
                <w:sz w:val="18"/>
              </w:rPr>
              <w:t>Causal-Comparative</w:t>
            </w:r>
          </w:p>
        </w:tc>
        <w:tc>
          <w:tcPr>
            <w:tcW w:type="dxa" w:w="2381"/>
            <w:vAlign w:val="center"/>
          </w:tcPr>
          <w:p>
            <w:pPr>
              <w:keepNext/>
              <w:spacing w:after="0" w:line="288" w:lineRule="auto"/>
            </w:pPr>
            <w:r/>
            <w:r>
              <w:rPr>
                <w:rFonts w:ascii="Times New Roman" w:hAnsi="Times New Roman" w:eastAsia="宋体"/>
                <w:sz w:val="18"/>
              </w:rPr>
              <w:t>比较本来就已不同的群体</w:t>
            </w:r>
          </w:p>
        </w:tc>
        <w:tc>
          <w:tcPr>
            <w:tcW w:type="dxa" w:w="2608"/>
            <w:vAlign w:val="center"/>
          </w:tcPr>
          <w:p>
            <w:pPr>
              <w:keepNext/>
              <w:spacing w:after="0" w:line="288" w:lineRule="auto"/>
            </w:pPr>
            <w:r/>
            <w:r>
              <w:rPr>
                <w:rFonts w:ascii="Times New Roman" w:hAnsi="Times New Roman" w:eastAsia="宋体"/>
                <w:sz w:val="18"/>
              </w:rPr>
              <w:t>阅读障碍与非阅读障碍学生在快速命名速度上有差异吗？</w:t>
            </w:r>
          </w:p>
        </w:tc>
        <w:tc>
          <w:tcPr>
            <w:tcW w:type="dxa" w:w="1361"/>
            <w:vAlign w:val="center"/>
          </w:tcPr>
          <w:p>
            <w:pPr>
              <w:keepNext/>
              <w:spacing w:after="0" w:line="288" w:lineRule="auto"/>
            </w:pPr>
            <w:r/>
            <w:r>
              <w:rPr>
                <w:rFonts w:ascii="Times New Roman" w:hAnsi="Times New Roman" w:eastAsia="宋体"/>
                <w:sz w:val="18"/>
              </w:rPr>
              <w:t>不能</w:t>
            </w:r>
          </w:p>
        </w:tc>
      </w:tr>
      <w:tr>
        <w:trPr>
          <w:cantSplit/>
        </w:trPr>
        <w:tc>
          <w:tcPr>
            <w:tcW w:type="dxa" w:w="1247"/>
            <w:shd w:val="clear" w:color="auto" w:fill="EDF2F7"/>
            <w:vAlign w:val="center"/>
          </w:tcPr>
          <w:p>
            <w:pPr>
              <w:keepNext/>
              <w:spacing w:after="0" w:line="288" w:lineRule="auto"/>
            </w:pPr>
            <w:r/>
            <w:r>
              <w:rPr>
                <w:rFonts w:ascii="Times New Roman" w:hAnsi="Times New Roman" w:eastAsia="宋体"/>
                <w:b/>
                <w:sz w:val="18"/>
              </w:rPr>
              <w:t>干预研究</w:t>
            </w:r>
          </w:p>
        </w:tc>
        <w:tc>
          <w:tcPr>
            <w:tcW w:type="dxa" w:w="1701"/>
            <w:shd w:val="clear" w:color="auto" w:fill="EDF2F7"/>
            <w:vAlign w:val="center"/>
          </w:tcPr>
          <w:p>
            <w:pPr>
              <w:keepNext/>
              <w:spacing w:after="0" w:line="288" w:lineRule="auto"/>
            </w:pPr>
            <w:r/>
            <w:r>
              <w:rPr>
                <w:rFonts w:ascii="Times New Roman" w:hAnsi="Times New Roman" w:eastAsia="宋体"/>
                <w:sz w:val="18"/>
              </w:rPr>
              <w:t>真实验</w:t>
            </w:r>
          </w:p>
          <w:p>
            <w:pPr>
              <w:keepNext/>
              <w:spacing w:after="0" w:line="288" w:lineRule="auto"/>
            </w:pPr>
            <w:r>
              <w:rPr>
                <w:rFonts w:ascii="Times New Roman" w:hAnsi="Times New Roman" w:eastAsia="宋体"/>
                <w:sz w:val="18"/>
              </w:rPr>
              <w:t>True Experimental</w:t>
            </w:r>
          </w:p>
        </w:tc>
        <w:tc>
          <w:tcPr>
            <w:tcW w:type="dxa" w:w="2381"/>
            <w:shd w:val="clear" w:color="auto" w:fill="EDF2F7"/>
            <w:vAlign w:val="center"/>
          </w:tcPr>
          <w:p>
            <w:pPr>
              <w:keepNext/>
              <w:spacing w:after="0" w:line="288" w:lineRule="auto"/>
            </w:pPr>
            <w:r/>
            <w:r>
              <w:rPr>
                <w:rFonts w:ascii="Times New Roman" w:hAnsi="Times New Roman" w:eastAsia="宋体"/>
                <w:sz w:val="18"/>
              </w:rPr>
              <w:t>随机分配到实验组与控制组</w:t>
            </w:r>
          </w:p>
        </w:tc>
        <w:tc>
          <w:tcPr>
            <w:tcW w:type="dxa" w:w="2608"/>
            <w:shd w:val="clear" w:color="auto" w:fill="EDF2F7"/>
            <w:vAlign w:val="center"/>
          </w:tcPr>
          <w:p>
            <w:pPr>
              <w:keepNext/>
              <w:spacing w:after="0" w:line="288" w:lineRule="auto"/>
            </w:pPr>
            <w:r/>
            <w:r>
              <w:rPr>
                <w:rFonts w:ascii="Times New Roman" w:hAnsi="Times New Roman" w:eastAsia="宋体"/>
                <w:sz w:val="18"/>
              </w:rPr>
              <w:t>多感官语音课程能否提升阅读障碍学生的词语认读？</w:t>
            </w:r>
          </w:p>
        </w:tc>
        <w:tc>
          <w:tcPr>
            <w:tcW w:type="dxa" w:w="1361"/>
            <w:shd w:val="clear" w:color="auto" w:fill="EDF2F7"/>
            <w:vAlign w:val="center"/>
          </w:tcPr>
          <w:p>
            <w:pPr>
              <w:keepNext/>
              <w:spacing w:after="0" w:line="288" w:lineRule="auto"/>
            </w:pPr>
            <w:r/>
            <w:r>
              <w:rPr>
                <w:rFonts w:ascii="Times New Roman" w:hAnsi="Times New Roman" w:eastAsia="宋体"/>
                <w:sz w:val="18"/>
              </w:rPr>
              <w:t>最强证据</w:t>
            </w:r>
          </w:p>
        </w:tc>
      </w:tr>
      <w:tr>
        <w:trPr>
          <w:cantSplit/>
        </w:trPr>
        <w:tc>
          <w:tcPr>
            <w:tcW w:type="dxa" w:w="1247"/>
            <w:vAlign w:val="center"/>
          </w:tcPr>
          <w:p>
            <w:pPr>
              <w:keepNext/>
              <w:spacing w:after="0" w:line="288" w:lineRule="auto"/>
            </w:pPr>
            <w:r/>
            <w:r>
              <w:rPr>
                <w:rFonts w:ascii="Times New Roman" w:hAnsi="Times New Roman" w:eastAsia="宋体"/>
                <w:b/>
                <w:sz w:val="18"/>
              </w:rPr>
              <w:t>干预研究</w:t>
            </w:r>
          </w:p>
        </w:tc>
        <w:tc>
          <w:tcPr>
            <w:tcW w:type="dxa" w:w="1701"/>
            <w:vAlign w:val="center"/>
          </w:tcPr>
          <w:p>
            <w:pPr>
              <w:keepNext/>
              <w:spacing w:after="0" w:line="288" w:lineRule="auto"/>
            </w:pPr>
            <w:r/>
            <w:r>
              <w:rPr>
                <w:rFonts w:ascii="Times New Roman" w:hAnsi="Times New Roman" w:eastAsia="宋体"/>
                <w:sz w:val="18"/>
              </w:rPr>
              <w:t>准实验</w:t>
            </w:r>
          </w:p>
          <w:p>
            <w:pPr>
              <w:keepNext/>
              <w:spacing w:after="0" w:line="288" w:lineRule="auto"/>
            </w:pPr>
            <w:r>
              <w:rPr>
                <w:rFonts w:ascii="Times New Roman" w:hAnsi="Times New Roman" w:eastAsia="宋体"/>
                <w:sz w:val="18"/>
              </w:rPr>
              <w:t>Quasi-Experimental</w:t>
            </w:r>
          </w:p>
        </w:tc>
        <w:tc>
          <w:tcPr>
            <w:tcW w:type="dxa" w:w="2381"/>
            <w:vAlign w:val="center"/>
          </w:tcPr>
          <w:p>
            <w:pPr>
              <w:keepNext/>
              <w:spacing w:after="0" w:line="288" w:lineRule="auto"/>
            </w:pPr>
            <w:r/>
            <w:r>
              <w:rPr>
                <w:rFonts w:ascii="Times New Roman" w:hAnsi="Times New Roman" w:eastAsia="宋体"/>
                <w:sz w:val="18"/>
              </w:rPr>
              <w:t>使用完整群体（如原有班级），不做随机分配</w:t>
            </w:r>
          </w:p>
        </w:tc>
        <w:tc>
          <w:tcPr>
            <w:tcW w:type="dxa" w:w="2608"/>
            <w:vAlign w:val="center"/>
          </w:tcPr>
          <w:p>
            <w:pPr>
              <w:keepNext/>
              <w:spacing w:after="0" w:line="288" w:lineRule="auto"/>
            </w:pPr>
            <w:r/>
            <w:r>
              <w:rPr>
                <w:rFonts w:ascii="Times New Roman" w:hAnsi="Times New Roman" w:eastAsia="宋体"/>
                <w:sz w:val="18"/>
              </w:rPr>
              <w:t>使用视觉日程表的 PPKI 班级是否获得更多任务参与行为？</w:t>
            </w:r>
          </w:p>
        </w:tc>
        <w:tc>
          <w:tcPr>
            <w:tcW w:type="dxa" w:w="1361"/>
            <w:vAlign w:val="center"/>
          </w:tcPr>
          <w:p>
            <w:pPr>
              <w:keepNext/>
              <w:spacing w:after="0" w:line="288" w:lineRule="auto"/>
            </w:pPr>
            <w:r/>
            <w:r>
              <w:rPr>
                <w:rFonts w:ascii="Times New Roman" w:hAnsi="Times New Roman" w:eastAsia="宋体"/>
                <w:sz w:val="18"/>
              </w:rPr>
              <w:t>较弱可言因果</w:t>
            </w:r>
          </w:p>
        </w:tc>
      </w:tr>
      <w:tr>
        <w:trPr>
          <w:cantSplit/>
        </w:trPr>
        <w:tc>
          <w:tcPr>
            <w:tcW w:type="dxa" w:w="1247"/>
            <w:shd w:val="clear" w:color="auto" w:fill="EDF2F7"/>
            <w:vAlign w:val="center"/>
          </w:tcPr>
          <w:p>
            <w:pPr>
              <w:spacing w:after="0" w:line="288" w:lineRule="auto"/>
            </w:pPr>
            <w:r/>
            <w:r>
              <w:rPr>
                <w:rFonts w:ascii="Times New Roman" w:hAnsi="Times New Roman" w:eastAsia="宋体"/>
                <w:b/>
                <w:sz w:val="18"/>
              </w:rPr>
              <w:t>干预研究</w:t>
            </w:r>
          </w:p>
        </w:tc>
        <w:tc>
          <w:tcPr>
            <w:tcW w:type="dxa" w:w="1701"/>
            <w:shd w:val="clear" w:color="auto" w:fill="EDF2F7"/>
            <w:vAlign w:val="center"/>
          </w:tcPr>
          <w:p>
            <w:pPr>
              <w:spacing w:after="0" w:line="288" w:lineRule="auto"/>
            </w:pPr>
            <w:r/>
            <w:r>
              <w:rPr>
                <w:rFonts w:ascii="Times New Roman" w:hAnsi="Times New Roman" w:eastAsia="宋体"/>
                <w:sz w:val="18"/>
              </w:rPr>
              <w:t>单被试</w:t>
            </w:r>
          </w:p>
          <w:p>
            <w:pPr>
              <w:spacing w:after="0" w:line="288" w:lineRule="auto"/>
            </w:pPr>
            <w:r>
              <w:rPr>
                <w:rFonts w:ascii="Times New Roman" w:hAnsi="Times New Roman" w:eastAsia="宋体"/>
                <w:sz w:val="18"/>
              </w:rPr>
              <w:t>Single-Subject</w:t>
            </w:r>
          </w:p>
        </w:tc>
        <w:tc>
          <w:tcPr>
            <w:tcW w:type="dxa" w:w="2381"/>
            <w:shd w:val="clear" w:color="auto" w:fill="EDF2F7"/>
            <w:vAlign w:val="center"/>
          </w:tcPr>
          <w:p>
            <w:pPr>
              <w:spacing w:after="0" w:line="288" w:lineRule="auto"/>
            </w:pPr>
            <w:r/>
            <w:r>
              <w:rPr>
                <w:rFonts w:ascii="Times New Roman" w:hAnsi="Times New Roman" w:eastAsia="宋体"/>
                <w:sz w:val="18"/>
              </w:rPr>
              <w:t>一名或少数参与者，跨阶段反复测量</w:t>
            </w:r>
          </w:p>
        </w:tc>
        <w:tc>
          <w:tcPr>
            <w:tcW w:type="dxa" w:w="2608"/>
            <w:shd w:val="clear" w:color="auto" w:fill="EDF2F7"/>
            <w:vAlign w:val="center"/>
          </w:tcPr>
          <w:p>
            <w:pPr>
              <w:spacing w:after="0" w:line="288" w:lineRule="auto"/>
            </w:pPr>
            <w:r/>
            <w:r>
              <w:rPr>
                <w:rFonts w:ascii="Times New Roman" w:hAnsi="Times New Roman" w:eastAsia="宋体"/>
                <w:sz w:val="18"/>
              </w:rPr>
              <w:t>代币系统能否减少一名 ADHD 学生的离座行为？</w:t>
            </w:r>
          </w:p>
        </w:tc>
        <w:tc>
          <w:tcPr>
            <w:tcW w:type="dxa" w:w="1361"/>
            <w:shd w:val="clear" w:color="auto" w:fill="EDF2F7"/>
            <w:vAlign w:val="center"/>
          </w:tcPr>
          <w:p>
            <w:pPr>
              <w:spacing w:after="0" w:line="288" w:lineRule="auto"/>
            </w:pPr>
            <w:r/>
            <w:r>
              <w:rPr>
                <w:rFonts w:ascii="Times New Roman" w:hAnsi="Times New Roman" w:eastAsia="宋体"/>
                <w:sz w:val="18"/>
              </w:rPr>
              <w:t>就该个体而言</w:t>
            </w:r>
          </w:p>
        </w:tc>
      </w:tr>
    </w:tbl>
    <w:p>
      <w:pPr>
        <w:spacing w:after="40" w:line="168" w:lineRule="auto"/>
      </w:pPr>
    </w:p>
    <w:p>
      <w:r>
        <w:rPr>
          <w:rFonts w:ascii="Times New Roman" w:hAnsi="Times New Roman" w:eastAsia="宋体"/>
          <w:b w:val="0"/>
          <w:color w:val="5A5A5A"/>
          <w:sz w:val="19"/>
        </w:rPr>
        <w:t>说明：量化研究收集并分析数值数据，以描述、解释、预测或控制特殊教育需求领域的现象。上表的「能否证明因果」一列，是贯穿全书的判断依据。</w:t>
      </w:r>
    </w:p>
    <w:p>
      <w:pPr>
        <w:pStyle w:val="Heading2"/>
      </w:pPr>
      <w:r>
        <w:rPr>
          <w:rFonts w:ascii="Arial" w:hAnsi="Arial" w:eastAsia="微软雅黑"/>
          <w:b/>
          <w:color w:val="17375E"/>
          <w:sz w:val="26"/>
        </w:rPr>
        <w:t>全书地图</w:t>
      </w:r>
    </w:p>
    <w:p>
      <w:pPr>
        <w:keepNext/>
        <w:spacing w:before="160" w:after="80"/>
      </w:pPr>
      <w:r>
        <w:rPr>
          <w:rFonts w:ascii="Arial" w:hAnsi="Arial" w:eastAsia="微软雅黑"/>
          <w:b/>
          <w:color w:val="2E6A8E"/>
          <w:sz w:val="19"/>
        </w:rPr>
        <w:t>表 0-2  全书结构</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731" w:type="dxa"/>
      </w:tblPr>
      <w:tblGrid>
        <w:gridCol w:w="2268"/>
        <w:gridCol w:w="4762"/>
        <w:gridCol w:w="1701"/>
      </w:tblGrid>
      <w:tr>
        <w:trPr>
          <w:tblHeader/>
          <w:cantSplit/>
        </w:trPr>
        <w:tc>
          <w:tcPr>
            <w:tcW w:type="dxa" w:w="2268"/>
            <w:shd w:val="clear" w:color="auto" w:fill="17375E"/>
            <w:vAlign w:val="center"/>
          </w:tcPr>
          <w:p>
            <w:pPr>
              <w:keepNext/>
              <w:spacing w:after="0" w:line="283" w:lineRule="auto"/>
              <w:jc w:val="center"/>
            </w:pPr>
            <w:r/>
            <w:r>
              <w:rPr>
                <w:rFonts w:ascii="Arial" w:hAnsi="Arial" w:eastAsia="微软雅黑"/>
                <w:b/>
                <w:color w:val="FFFFFF"/>
                <w:sz w:val="19"/>
              </w:rPr>
              <w:t>章节</w:t>
            </w:r>
          </w:p>
        </w:tc>
        <w:tc>
          <w:tcPr>
            <w:tcW w:type="dxa" w:w="4762"/>
            <w:shd w:val="clear" w:color="auto" w:fill="17375E"/>
            <w:vAlign w:val="center"/>
          </w:tcPr>
          <w:p>
            <w:pPr>
              <w:keepNext/>
              <w:spacing w:after="0" w:line="283" w:lineRule="auto"/>
              <w:jc w:val="center"/>
            </w:pPr>
            <w:r/>
            <w:r>
              <w:rPr>
                <w:rFonts w:ascii="Arial" w:hAnsi="Arial" w:eastAsia="微软雅黑"/>
                <w:b/>
                <w:color w:val="FFFFFF"/>
                <w:sz w:val="19"/>
              </w:rPr>
              <w:t>核心问题</w:t>
            </w:r>
          </w:p>
        </w:tc>
        <w:tc>
          <w:tcPr>
            <w:tcW w:type="dxa" w:w="1701"/>
            <w:shd w:val="clear" w:color="auto" w:fill="17375E"/>
            <w:vAlign w:val="center"/>
          </w:tcPr>
          <w:p>
            <w:pPr>
              <w:keepNext/>
              <w:spacing w:after="0" w:line="283" w:lineRule="auto"/>
              <w:jc w:val="center"/>
            </w:pPr>
            <w:r/>
            <w:r>
              <w:rPr>
                <w:rFonts w:ascii="Arial" w:hAnsi="Arial" w:eastAsia="微软雅黑"/>
                <w:b/>
                <w:color w:val="FFFFFF"/>
                <w:sz w:val="19"/>
              </w:rPr>
              <w:t>对应来源</w:t>
            </w:r>
          </w:p>
        </w:tc>
      </w:tr>
      <w:tr>
        <w:trPr>
          <w:cantSplit/>
        </w:trPr>
        <w:tc>
          <w:tcPr>
            <w:tcW w:type="dxa" w:w="2268"/>
            <w:vAlign w:val="center"/>
          </w:tcPr>
          <w:p>
            <w:pPr>
              <w:keepNext/>
              <w:spacing w:after="0" w:line="288" w:lineRule="auto"/>
            </w:pPr>
            <w:r/>
            <w:r>
              <w:rPr>
                <w:rFonts w:ascii="Times New Roman" w:hAnsi="Times New Roman" w:eastAsia="宋体"/>
                <w:b/>
                <w:sz w:val="19"/>
              </w:rPr>
              <w:t>第一部分 调查研究</w:t>
            </w:r>
          </w:p>
        </w:tc>
        <w:tc>
          <w:tcPr>
            <w:tcW w:type="dxa" w:w="4762"/>
            <w:vAlign w:val="center"/>
          </w:tcPr>
          <w:p>
            <w:pPr>
              <w:keepNext/>
              <w:spacing w:after="0" w:line="288" w:lineRule="auto"/>
            </w:pPr>
            <w:r/>
            <w:r>
              <w:rPr>
                <w:rFonts w:ascii="Times New Roman" w:hAnsi="Times New Roman" w:eastAsia="宋体"/>
                <w:sz w:val="19"/>
              </w:rPr>
              <w:t>如何描述一个总体？横向与纵向设计如何区分？目的与 RQ 如何写？</w:t>
            </w:r>
          </w:p>
        </w:tc>
        <w:tc>
          <w:tcPr>
            <w:tcW w:type="dxa" w:w="1701"/>
            <w:vAlign w:val="center"/>
          </w:tcPr>
          <w:p>
            <w:pPr>
              <w:keepNext/>
              <w:spacing w:after="0" w:line="288" w:lineRule="auto"/>
            </w:pPr>
            <w:r/>
            <w:r>
              <w:rPr>
                <w:rFonts w:ascii="Times New Roman" w:hAnsi="Times New Roman" w:eastAsia="宋体"/>
                <w:sz w:val="19"/>
              </w:rPr>
              <w:t>Part 1</w:t>
            </w:r>
          </w:p>
        </w:tc>
      </w:tr>
      <w:tr>
        <w:trPr>
          <w:cantSplit/>
        </w:trPr>
        <w:tc>
          <w:tcPr>
            <w:tcW w:type="dxa" w:w="2268"/>
            <w:shd w:val="clear" w:color="auto" w:fill="EDF2F7"/>
            <w:vAlign w:val="center"/>
          </w:tcPr>
          <w:p>
            <w:pPr>
              <w:keepNext/>
              <w:spacing w:after="0" w:line="288" w:lineRule="auto"/>
            </w:pPr>
            <w:r/>
            <w:r>
              <w:rPr>
                <w:rFonts w:ascii="Times New Roman" w:hAnsi="Times New Roman" w:eastAsia="宋体"/>
                <w:b/>
                <w:sz w:val="19"/>
              </w:rPr>
              <w:t>第二部分 相关与因果比较</w:t>
            </w:r>
          </w:p>
        </w:tc>
        <w:tc>
          <w:tcPr>
            <w:tcW w:type="dxa" w:w="4762"/>
            <w:shd w:val="clear" w:color="auto" w:fill="EDF2F7"/>
            <w:vAlign w:val="center"/>
          </w:tcPr>
          <w:p>
            <w:pPr>
              <w:keepNext/>
              <w:spacing w:after="0" w:line="288" w:lineRule="auto"/>
            </w:pPr>
            <w:r/>
            <w:r>
              <w:rPr>
                <w:rFonts w:ascii="Times New Roman" w:hAnsi="Times New Roman" w:eastAsia="宋体"/>
                <w:sz w:val="19"/>
              </w:rPr>
              <w:t>变量之间有关系吗？已存在的群体有差异吗？为什么两者都不能证明因果？</w:t>
            </w:r>
          </w:p>
        </w:tc>
        <w:tc>
          <w:tcPr>
            <w:tcW w:type="dxa" w:w="1701"/>
            <w:shd w:val="clear" w:color="auto" w:fill="EDF2F7"/>
            <w:vAlign w:val="center"/>
          </w:tcPr>
          <w:p>
            <w:pPr>
              <w:keepNext/>
              <w:spacing w:after="0" w:line="288" w:lineRule="auto"/>
            </w:pPr>
            <w:r/>
            <w:r>
              <w:rPr>
                <w:rFonts w:ascii="Times New Roman" w:hAnsi="Times New Roman" w:eastAsia="宋体"/>
                <w:sz w:val="19"/>
              </w:rPr>
              <w:t>Part 2</w:t>
            </w:r>
          </w:p>
        </w:tc>
      </w:tr>
      <w:tr>
        <w:trPr>
          <w:cantSplit/>
        </w:trPr>
        <w:tc>
          <w:tcPr>
            <w:tcW w:type="dxa" w:w="2268"/>
            <w:vAlign w:val="center"/>
          </w:tcPr>
          <w:p>
            <w:pPr>
              <w:keepNext/>
              <w:spacing w:after="0" w:line="288" w:lineRule="auto"/>
            </w:pPr>
            <w:r/>
            <w:r>
              <w:rPr>
                <w:rFonts w:ascii="Times New Roman" w:hAnsi="Times New Roman" w:eastAsia="宋体"/>
                <w:b/>
                <w:sz w:val="19"/>
              </w:rPr>
              <w:t>第三部分 实验设计</w:t>
            </w:r>
          </w:p>
        </w:tc>
        <w:tc>
          <w:tcPr>
            <w:tcW w:type="dxa" w:w="4762"/>
            <w:vAlign w:val="center"/>
          </w:tcPr>
          <w:p>
            <w:pPr>
              <w:keepNext/>
              <w:spacing w:after="0" w:line="288" w:lineRule="auto"/>
            </w:pPr>
            <w:r/>
            <w:r>
              <w:rPr>
                <w:rFonts w:ascii="Times New Roman" w:hAnsi="Times New Roman" w:eastAsia="宋体"/>
                <w:sz w:val="19"/>
              </w:rPr>
              <w:t>干预有效吗？真实验、准实验、单被试各自如何论证因果？</w:t>
            </w:r>
          </w:p>
        </w:tc>
        <w:tc>
          <w:tcPr>
            <w:tcW w:type="dxa" w:w="1701"/>
            <w:vAlign w:val="center"/>
          </w:tcPr>
          <w:p>
            <w:pPr>
              <w:keepNext/>
              <w:spacing w:after="0" w:line="288" w:lineRule="auto"/>
            </w:pPr>
            <w:r/>
            <w:r>
              <w:rPr>
                <w:rFonts w:ascii="Times New Roman" w:hAnsi="Times New Roman" w:eastAsia="宋体"/>
                <w:sz w:val="19"/>
              </w:rPr>
              <w:t>Part 3</w:t>
            </w:r>
          </w:p>
        </w:tc>
      </w:tr>
      <w:tr>
        <w:trPr>
          <w:cantSplit/>
        </w:trPr>
        <w:tc>
          <w:tcPr>
            <w:tcW w:type="dxa" w:w="2268"/>
            <w:shd w:val="clear" w:color="auto" w:fill="EDF2F7"/>
            <w:vAlign w:val="center"/>
          </w:tcPr>
          <w:p>
            <w:pPr>
              <w:spacing w:after="0" w:line="288" w:lineRule="auto"/>
            </w:pPr>
            <w:r/>
            <w:r>
              <w:rPr>
                <w:rFonts w:ascii="Times New Roman" w:hAnsi="Times New Roman" w:eastAsia="宋体"/>
                <w:b/>
                <w:sz w:val="19"/>
              </w:rPr>
              <w:t>附录</w:t>
            </w:r>
          </w:p>
        </w:tc>
        <w:tc>
          <w:tcPr>
            <w:tcW w:type="dxa" w:w="4762"/>
            <w:shd w:val="clear" w:color="auto" w:fill="EDF2F7"/>
            <w:vAlign w:val="center"/>
          </w:tcPr>
          <w:p>
            <w:pPr>
              <w:spacing w:after="0" w:line="288" w:lineRule="auto"/>
            </w:pPr>
            <w:r/>
            <w:r>
              <w:rPr>
                <w:rFonts w:ascii="Times New Roman" w:hAnsi="Times New Roman" w:eastAsia="宋体"/>
                <w:sz w:val="19"/>
              </w:rPr>
              <w:t>六种设计总对照、RQ 措辞速查、术语表</w:t>
            </w:r>
          </w:p>
        </w:tc>
        <w:tc>
          <w:tcPr>
            <w:tcW w:type="dxa" w:w="1701"/>
            <w:shd w:val="clear" w:color="auto" w:fill="EDF2F7"/>
            <w:vAlign w:val="center"/>
          </w:tcPr>
          <w:p>
            <w:pPr>
              <w:spacing w:after="0" w:line="288" w:lineRule="auto"/>
            </w:pPr>
            <w:r/>
            <w:r>
              <w:rPr>
                <w:rFonts w:ascii="Times New Roman" w:hAnsi="Times New Roman" w:eastAsia="宋体"/>
                <w:sz w:val="19"/>
              </w:rPr>
              <w:t>三部分综合</w:t>
            </w:r>
          </w:p>
        </w:tc>
      </w:tr>
    </w:tbl>
    <w:p>
      <w:pPr>
        <w:spacing w:after="40" w:line="168" w:lineRule="auto"/>
      </w:pPr>
    </w:p>
    <w:p>
      <w:pPr>
        <w:pStyle w:val="Heading2"/>
      </w:pPr>
      <w:r>
        <w:rPr>
          <w:rFonts w:ascii="Arial" w:hAnsi="Arial" w:eastAsia="微软雅黑"/>
          <w:b/>
          <w:color w:val="17375E"/>
          <w:sz w:val="26"/>
        </w:rPr>
        <w:t>贯穿全书的三条阅读线索</w:t>
      </w:r>
    </w:p>
    <w:p>
      <w:pPr>
        <w:spacing w:after="100" w:line="324" w:lineRule="auto"/>
        <w:ind w:left="539" w:hanging="539"/>
      </w:pPr>
      <w:r>
        <w:rPr>
          <w:rFonts w:ascii="Times New Roman" w:hAnsi="Times New Roman" w:eastAsia="宋体"/>
          <w:b/>
          <w:color w:val="17375E"/>
          <w:sz w:val="21"/>
        </w:rPr>
        <w:t xml:space="preserve">① </w:t>
      </w:r>
      <w:r>
        <w:rPr>
          <w:rFonts w:ascii="Times New Roman" w:hAnsi="Times New Roman" w:eastAsia="宋体"/>
          <w:sz w:val="21"/>
        </w:rPr>
        <w:t>控制程度决定主张强度。不做任何操纵的设计（调查、相关、因果比较）无法证明因果；操纵变量但不随机分配（准实验）可以提出较弱的因果主张；操纵并随机分配（真实验）最强。</w:t>
      </w:r>
    </w:p>
    <w:p>
      <w:pPr>
        <w:spacing w:after="100" w:line="324" w:lineRule="auto"/>
        <w:ind w:left="539" w:hanging="539"/>
      </w:pPr>
      <w:r>
        <w:rPr>
          <w:rFonts w:ascii="Times New Roman" w:hAnsi="Times New Roman" w:eastAsia="宋体"/>
          <w:b/>
          <w:color w:val="17375E"/>
          <w:sz w:val="21"/>
        </w:rPr>
        <w:t xml:space="preserve">② </w:t>
      </w:r>
      <w:r>
        <w:rPr>
          <w:rFonts w:ascii="Times New Roman" w:hAnsi="Times New Roman" w:eastAsia="宋体"/>
          <w:sz w:val="21"/>
        </w:rPr>
        <w:t>研究问题的措辞必须与设计匹配。非实验设计用 relationship、difference，绝不用 effect；实验设计才能用 Does … improve …。措辞错位是方法论评价中最常见的失分点。</w:t>
      </w:r>
    </w:p>
    <w:p>
      <w:pPr>
        <w:spacing w:after="100" w:line="324" w:lineRule="auto"/>
        <w:ind w:left="539" w:hanging="539"/>
      </w:pPr>
      <w:r>
        <w:rPr>
          <w:rFonts w:ascii="Times New Roman" w:hAnsi="Times New Roman" w:eastAsia="宋体"/>
          <w:b/>
          <w:color w:val="17375E"/>
          <w:sz w:val="21"/>
        </w:rPr>
        <w:t xml:space="preserve">③ </w:t>
      </w:r>
      <w:r>
        <w:rPr>
          <w:rFonts w:ascii="Times New Roman" w:hAnsi="Times New Roman" w:eastAsia="宋体"/>
          <w:sz w:val="21"/>
        </w:rPr>
        <w:t>每种设计都有其不可替代的位置。不能证明因果不等于没有价值——调查揭示现状，相关提示方向，因果比较在无法操纵时提供线索，它们共同为后续的干预研究铺路。</w:t>
      </w:r>
    </w:p>
    <w:p>
      <w:pPr>
        <w:pStyle w:val="Heading1"/>
        <w:spacing w:before="400" w:after="180"/>
      </w:pPr>
      <w:r>
        <w:rPr>
          <w:rFonts w:ascii="Arial" w:hAnsi="Arial" w:eastAsia="微软雅黑"/>
          <w:b/>
          <w:color w:val="17375E"/>
          <w:sz w:val="34"/>
        </w:rPr>
        <w:t>第一部分  调查研究设计（Survey Research）</w:t>
      </w:r>
    </w:p>
    <w:p>
      <w:pPr>
        <w:pStyle w:val="Heading2"/>
      </w:pPr>
      <w:r>
        <w:rPr>
          <w:rFonts w:ascii="Arial" w:hAnsi="Arial" w:eastAsia="微软雅黑"/>
          <w:b/>
          <w:color w:val="17375E"/>
          <w:sz w:val="26"/>
        </w:rPr>
        <w:t>1.1  什么是调查研究</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定义</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调查研究通过选取具有代表性的样本，系统性地研究总体，收集标准化的信息，以发现人们在「知道什么、想什么、感受什么、做什么」方面的模式、关系与趋势。</w:t>
      </w:r>
    </w:p>
    <w:p>
      <w:pPr>
        <w:keepNext/>
        <w:keepLines/>
        <w:spacing w:before="180" w:after="6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sz w:val="20"/>
        </w:rPr>
        <w:t>关键区分：调查是设计，问卷是工具</w:t>
      </w:r>
    </w:p>
    <w:p>
      <w:pPr>
        <w:keepNext/>
        <w:keepLines/>
        <w:spacing w:before="0" w:after="6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val="0"/>
          <w:sz w:val="20"/>
        </w:rPr>
        <w:t>调查（survey）是一种研究设计；问卷（questionnaire）是这项设计中所使用的测量工具。</w:t>
      </w:r>
    </w:p>
    <w:p>
      <w:pPr>
        <w:keepLines/>
        <w:spacing w:before="0" w:after="18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val="0"/>
          <w:sz w:val="20"/>
        </w:rPr>
        <w:t>因此「我做了一个问卷调查」描述的是工具，而「我采用横断调查研究设计」描述的才是方法论立场。</w:t>
      </w:r>
    </w:p>
    <w:p>
      <w:pPr>
        <w:keepNext/>
        <w:spacing w:before="120"/>
      </w:pPr>
      <w:r>
        <w:rPr>
          <w:rFonts w:ascii="Times New Roman" w:hAnsi="Times New Roman" w:eastAsia="宋体"/>
          <w:b w:val="0"/>
          <w:sz w:val="21"/>
        </w:rPr>
        <w:t>在特殊教育需求领域，调查研究常用于研究三类对象：</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927"/>
        <w:gridCol w:w="7030"/>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9"/>
              </w:rPr>
              <w:t>对象</w:t>
            </w:r>
          </w:p>
        </w:tc>
        <w:tc>
          <w:tcPr>
            <w:tcW w:type="dxa" w:w="7030"/>
            <w:shd w:val="clear" w:color="auto" w:fill="17375E"/>
            <w:vAlign w:val="center"/>
          </w:tcPr>
          <w:p>
            <w:pPr>
              <w:keepNext/>
              <w:spacing w:after="0" w:line="283" w:lineRule="auto"/>
              <w:jc w:val="center"/>
            </w:pPr>
            <w:r/>
            <w:r>
              <w:rPr>
                <w:rFonts w:ascii="Arial" w:hAnsi="Arial" w:eastAsia="微软雅黑"/>
                <w:b/>
                <w:color w:val="FFFFFF"/>
                <w:sz w:val="19"/>
              </w:rPr>
              <w:t>可研究的变量</w:t>
            </w:r>
          </w:p>
        </w:tc>
      </w:tr>
      <w:tr>
        <w:trPr>
          <w:cantSplit/>
        </w:trPr>
        <w:tc>
          <w:tcPr>
            <w:tcW w:type="dxa" w:w="1928"/>
            <w:vAlign w:val="center"/>
          </w:tcPr>
          <w:p>
            <w:pPr>
              <w:keepNext/>
              <w:spacing w:after="0" w:line="288" w:lineRule="auto"/>
            </w:pPr>
            <w:r/>
            <w:r>
              <w:rPr>
                <w:rFonts w:ascii="Times New Roman" w:hAnsi="Times New Roman" w:eastAsia="宋体"/>
                <w:b/>
                <w:sz w:val="19"/>
              </w:rPr>
              <w:t>教师</w:t>
            </w:r>
          </w:p>
        </w:tc>
        <w:tc>
          <w:tcPr>
            <w:tcW w:type="dxa" w:w="7030"/>
            <w:vAlign w:val="center"/>
          </w:tcPr>
          <w:p>
            <w:pPr>
              <w:keepNext/>
              <w:spacing w:after="0" w:line="288" w:lineRule="auto"/>
            </w:pPr>
            <w:r/>
            <w:r>
              <w:rPr>
                <w:rFonts w:ascii="Times New Roman" w:hAnsi="Times New Roman" w:eastAsia="宋体"/>
                <w:sz w:val="19"/>
              </w:rPr>
              <w:t>知识、态度、自我效能感、融合教育准备度、培训需求</w:t>
            </w:r>
          </w:p>
        </w:tc>
      </w:tr>
      <w:tr>
        <w:trPr>
          <w:cantSplit/>
        </w:trPr>
        <w:tc>
          <w:tcPr>
            <w:tcW w:type="dxa" w:w="1928"/>
            <w:shd w:val="clear" w:color="auto" w:fill="EDF2F7"/>
            <w:vAlign w:val="center"/>
          </w:tcPr>
          <w:p>
            <w:pPr>
              <w:keepNext/>
              <w:spacing w:after="0" w:line="288" w:lineRule="auto"/>
            </w:pPr>
            <w:r/>
            <w:r>
              <w:rPr>
                <w:rFonts w:ascii="Times New Roman" w:hAnsi="Times New Roman" w:eastAsia="宋体"/>
                <w:b/>
                <w:sz w:val="19"/>
              </w:rPr>
              <w:t>家长</w:t>
            </w:r>
          </w:p>
        </w:tc>
        <w:tc>
          <w:tcPr>
            <w:tcW w:type="dxa" w:w="7030"/>
            <w:shd w:val="clear" w:color="auto" w:fill="EDF2F7"/>
            <w:vAlign w:val="center"/>
          </w:tcPr>
          <w:p>
            <w:pPr>
              <w:keepNext/>
              <w:spacing w:after="0" w:line="288" w:lineRule="auto"/>
            </w:pPr>
            <w:r/>
            <w:r>
              <w:rPr>
                <w:rFonts w:ascii="Times New Roman" w:hAnsi="Times New Roman" w:eastAsia="宋体"/>
                <w:sz w:val="19"/>
              </w:rPr>
              <w:t>压力、对早期征兆的觉察、参与程度、对服务的满意度</w:t>
            </w:r>
          </w:p>
        </w:tc>
      </w:tr>
      <w:tr>
        <w:trPr>
          <w:cantSplit/>
        </w:trPr>
        <w:tc>
          <w:tcPr>
            <w:tcW w:type="dxa" w:w="1928"/>
            <w:vAlign w:val="center"/>
          </w:tcPr>
          <w:p>
            <w:pPr>
              <w:spacing w:after="0" w:line="288" w:lineRule="auto"/>
            </w:pPr>
            <w:r/>
            <w:r>
              <w:rPr>
                <w:rFonts w:ascii="Times New Roman" w:hAnsi="Times New Roman" w:eastAsia="宋体"/>
                <w:b/>
                <w:sz w:val="19"/>
              </w:rPr>
              <w:t>学校与项目</w:t>
            </w:r>
          </w:p>
        </w:tc>
        <w:tc>
          <w:tcPr>
            <w:tcW w:type="dxa" w:w="7030"/>
            <w:vAlign w:val="center"/>
          </w:tcPr>
          <w:p>
            <w:pPr>
              <w:spacing w:after="0" w:line="288" w:lineRule="auto"/>
            </w:pPr>
            <w:r/>
            <w:r>
              <w:rPr>
                <w:rFonts w:ascii="Times New Roman" w:hAnsi="Times New Roman" w:eastAsia="宋体"/>
                <w:sz w:val="19"/>
              </w:rPr>
              <w:t>资源、PPKI 与 IEP 实践、辅助技术的使用</w:t>
            </w:r>
          </w:p>
        </w:tc>
      </w:tr>
    </w:tbl>
    <w:p>
      <w:pPr>
        <w:spacing w:after="40" w:line="168" w:lineRule="auto"/>
      </w:pPr>
    </w:p>
    <w:p>
      <w:pPr>
        <w:spacing w:before="40"/>
      </w:pPr>
      <w:r>
        <w:rPr>
          <w:rFonts w:ascii="Times New Roman" w:hAnsi="Times New Roman" w:eastAsia="宋体"/>
          <w:b w:val="0"/>
          <w:sz w:val="20"/>
        </w:rPr>
        <w:t>需要注意：许多有学习障碍的儿童无法自行完成问卷，因此 SNE 领域的调查常常请教师或家长代为报告（second-hand information）。这一点在解读结果时必须交代——它意味着数据反映的是报告者的观察，而非儿童本身的直接陈述。</w:t>
      </w:r>
    </w:p>
    <w:p>
      <w:pPr>
        <w:pStyle w:val="Heading2"/>
      </w:pPr>
      <w:r>
        <w:rPr>
          <w:rFonts w:ascii="Arial" w:hAnsi="Arial" w:eastAsia="微软雅黑"/>
          <w:b/>
          <w:color w:val="17375E"/>
          <w:sz w:val="26"/>
        </w:rPr>
        <w:t>1.2  为什么选择调查：优势与局限</w:t>
      </w:r>
    </w:p>
    <w:p>
      <w:pPr>
        <w:keepNext/>
        <w:spacing w:before="160" w:after="80"/>
      </w:pPr>
      <w:r>
        <w:rPr>
          <w:rFonts w:ascii="Arial" w:hAnsi="Arial" w:eastAsia="微软雅黑"/>
          <w:b/>
          <w:color w:val="2E6A8E"/>
          <w:sz w:val="19"/>
        </w:rPr>
        <w:t>表 1-1  调查研究的优势与局限</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4479"/>
        <w:gridCol w:w="4479"/>
      </w:tblGrid>
      <w:tr>
        <w:trPr>
          <w:tblHeader/>
          <w:cantSplit/>
        </w:trPr>
        <w:tc>
          <w:tcPr>
            <w:tcW w:type="dxa" w:w="4479"/>
            <w:shd w:val="clear" w:color="auto" w:fill="17375E"/>
            <w:vAlign w:val="center"/>
          </w:tcPr>
          <w:p>
            <w:pPr>
              <w:keepNext/>
              <w:spacing w:after="0" w:line="283" w:lineRule="auto"/>
              <w:jc w:val="center"/>
            </w:pPr>
            <w:r/>
            <w:r>
              <w:rPr>
                <w:rFonts w:ascii="Arial" w:hAnsi="Arial" w:eastAsia="微软雅黑"/>
                <w:b/>
                <w:color w:val="FFFFFF"/>
                <w:sz w:val="19"/>
              </w:rPr>
              <w:t>优势</w:t>
            </w:r>
          </w:p>
        </w:tc>
        <w:tc>
          <w:tcPr>
            <w:tcW w:type="dxa" w:w="4479"/>
            <w:shd w:val="clear" w:color="auto" w:fill="17375E"/>
            <w:vAlign w:val="center"/>
          </w:tcPr>
          <w:p>
            <w:pPr>
              <w:keepNext/>
              <w:spacing w:after="0" w:line="283" w:lineRule="auto"/>
              <w:jc w:val="center"/>
            </w:pPr>
            <w:r/>
            <w:r>
              <w:rPr>
                <w:rFonts w:ascii="Arial" w:hAnsi="Arial" w:eastAsia="微软雅黑"/>
                <w:b/>
                <w:color w:val="FFFFFF"/>
                <w:sz w:val="19"/>
              </w:rPr>
              <w:t>局限</w:t>
            </w:r>
          </w:p>
        </w:tc>
      </w:tr>
      <w:tr>
        <w:trPr>
          <w:cantSplit/>
        </w:trPr>
        <w:tc>
          <w:tcPr>
            <w:tcW w:type="dxa" w:w="4479"/>
            <w:vAlign w:val="center"/>
          </w:tcPr>
          <w:p>
            <w:pPr>
              <w:keepNext/>
              <w:spacing w:after="0" w:line="288" w:lineRule="auto"/>
            </w:pPr>
            <w:r/>
            <w:r>
              <w:rPr>
                <w:rFonts w:ascii="Times New Roman" w:hAnsi="Times New Roman" w:eastAsia="宋体"/>
                <w:b/>
                <w:sz w:val="19"/>
              </w:rPr>
              <w:t>信度（reliability）：所有参与者面对完全相同、措辞一致的问题</w:t>
            </w:r>
          </w:p>
        </w:tc>
        <w:tc>
          <w:tcPr>
            <w:tcW w:type="dxa" w:w="4479"/>
            <w:vAlign w:val="center"/>
          </w:tcPr>
          <w:p>
            <w:pPr>
              <w:keepNext/>
              <w:spacing w:after="0" w:line="288" w:lineRule="auto"/>
            </w:pPr>
            <w:r/>
            <w:r>
              <w:rPr>
                <w:rFonts w:ascii="Times New Roman" w:hAnsi="Times New Roman" w:eastAsia="宋体"/>
                <w:sz w:val="19"/>
              </w:rPr>
              <w:t>缺乏深度：无法探究深层的个人经验</w:t>
            </w:r>
          </w:p>
        </w:tc>
      </w:tr>
      <w:tr>
        <w:trPr>
          <w:cantSplit/>
        </w:trPr>
        <w:tc>
          <w:tcPr>
            <w:tcW w:type="dxa" w:w="4479"/>
            <w:shd w:val="clear" w:color="auto" w:fill="EDF2F7"/>
            <w:vAlign w:val="center"/>
          </w:tcPr>
          <w:p>
            <w:pPr>
              <w:keepNext/>
              <w:spacing w:after="0" w:line="288" w:lineRule="auto"/>
            </w:pPr>
            <w:r/>
            <w:r>
              <w:rPr>
                <w:rFonts w:ascii="Times New Roman" w:hAnsi="Times New Roman" w:eastAsia="宋体"/>
                <w:b/>
                <w:sz w:val="19"/>
              </w:rPr>
              <w:t>通用性（versatility）：可用于各类人群与各类职业</w:t>
            </w:r>
          </w:p>
        </w:tc>
        <w:tc>
          <w:tcPr>
            <w:tcW w:type="dxa" w:w="4479"/>
            <w:shd w:val="clear" w:color="auto" w:fill="EDF2F7"/>
            <w:vAlign w:val="center"/>
          </w:tcPr>
          <w:p>
            <w:pPr>
              <w:keepNext/>
              <w:spacing w:after="0" w:line="288" w:lineRule="auto"/>
            </w:pPr>
            <w:r/>
            <w:r>
              <w:rPr>
                <w:rFonts w:ascii="Times New Roman" w:hAnsi="Times New Roman" w:eastAsia="宋体"/>
                <w:sz w:val="19"/>
              </w:rPr>
              <w:t>缺乏弹性：一旦开始收集，问题难以更改</w:t>
            </w:r>
          </w:p>
        </w:tc>
      </w:tr>
      <w:tr>
        <w:trPr>
          <w:cantSplit/>
        </w:trPr>
        <w:tc>
          <w:tcPr>
            <w:tcW w:type="dxa" w:w="4479"/>
            <w:vAlign w:val="center"/>
          </w:tcPr>
          <w:p>
            <w:pPr>
              <w:keepNext/>
              <w:spacing w:after="0" w:line="288" w:lineRule="auto"/>
            </w:pPr>
            <w:r/>
            <w:r>
              <w:rPr>
                <w:rFonts w:ascii="Times New Roman" w:hAnsi="Times New Roman" w:eastAsia="宋体"/>
                <w:b/>
                <w:sz w:val="19"/>
              </w:rPr>
              <w:t>成本效益（cost-effectiveness）：无需庞大预算即可触及大群体</w:t>
            </w:r>
          </w:p>
        </w:tc>
        <w:tc>
          <w:tcPr>
            <w:tcW w:type="dxa" w:w="4479"/>
            <w:vAlign w:val="center"/>
          </w:tcPr>
          <w:p>
            <w:pPr>
              <w:keepNext/>
              <w:spacing w:after="0" w:line="288" w:lineRule="auto"/>
            </w:pPr>
            <w:r/>
            <w:r>
              <w:rPr>
                <w:rFonts w:ascii="Times New Roman" w:hAnsi="Times New Roman" w:eastAsia="宋体"/>
                <w:sz w:val="19"/>
              </w:rPr>
              <w:t>应答挑战：人们可能不回应，或不诚实作答</w:t>
            </w:r>
          </w:p>
        </w:tc>
      </w:tr>
      <w:tr>
        <w:trPr>
          <w:cantSplit/>
        </w:trPr>
        <w:tc>
          <w:tcPr>
            <w:tcW w:type="dxa" w:w="4479"/>
            <w:shd w:val="clear" w:color="auto" w:fill="EDF2F7"/>
            <w:vAlign w:val="center"/>
          </w:tcPr>
          <w:p>
            <w:pPr>
              <w:keepNext/>
              <w:spacing w:after="0" w:line="288" w:lineRule="auto"/>
            </w:pPr>
            <w:r/>
            <w:r>
              <w:rPr>
                <w:rFonts w:ascii="Times New Roman" w:hAnsi="Times New Roman" w:eastAsia="宋体"/>
                <w:b/>
                <w:sz w:val="19"/>
              </w:rPr>
              <w:t>可推广性（generalizability）：结果可适用于样本之外的群体</w:t>
            </w:r>
          </w:p>
        </w:tc>
        <w:tc>
          <w:tcPr>
            <w:tcW w:type="dxa" w:w="4479"/>
            <w:shd w:val="clear" w:color="auto" w:fill="EDF2F7"/>
            <w:vAlign w:val="center"/>
          </w:tcPr>
          <w:p>
            <w:pPr>
              <w:keepNext/>
              <w:spacing w:after="0" w:line="288" w:lineRule="auto"/>
            </w:pPr>
            <w:r/>
            <w:r>
              <w:rPr>
                <w:rFonts w:ascii="Times New Roman" w:hAnsi="Times New Roman" w:eastAsia="宋体"/>
                <w:sz w:val="19"/>
              </w:rPr>
              <w:t>二手信息：教师或家长代为报告残障儿童的情况</w:t>
            </w:r>
          </w:p>
        </w:tc>
      </w:tr>
      <w:tr>
        <w:trPr>
          <w:cantSplit/>
        </w:trPr>
        <w:tc>
          <w:tcPr>
            <w:tcW w:type="dxa" w:w="4479"/>
            <w:vAlign w:val="center"/>
          </w:tcPr>
          <w:p>
            <w:pPr>
              <w:spacing w:after="0" w:line="288" w:lineRule="auto"/>
            </w:pPr>
            <w:r/>
            <w:r>
              <w:rPr>
                <w:rFonts w:ascii="Times New Roman" w:hAnsi="Times New Roman" w:eastAsia="宋体"/>
                <w:b/>
                <w:sz w:val="19"/>
              </w:rPr>
              <w:t>—</w:t>
            </w:r>
          </w:p>
        </w:tc>
        <w:tc>
          <w:tcPr>
            <w:tcW w:type="dxa" w:w="4479"/>
            <w:vAlign w:val="center"/>
          </w:tcPr>
          <w:p>
            <w:pPr>
              <w:spacing w:after="0" w:line="288" w:lineRule="auto"/>
            </w:pPr>
            <w:r/>
            <w:r>
              <w:rPr>
                <w:rFonts w:ascii="Times New Roman" w:hAnsi="Times New Roman" w:eastAsia="宋体"/>
                <w:sz w:val="19"/>
              </w:rPr>
              <w:t>无法证明因果：能显示关系，但不能显示因果</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一句话定位</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调查擅长回答「是什么」与「有多少」（what / how much）的问题，不擅长回答「为什么」与「是怎样的」（why / how）的问题。</w:t>
      </w:r>
    </w:p>
    <w:p>
      <w:pPr>
        <w:pStyle w:val="Heading2"/>
      </w:pPr>
      <w:r>
        <w:rPr>
          <w:rFonts w:ascii="Arial" w:hAnsi="Arial" w:eastAsia="微软雅黑"/>
          <w:b/>
          <w:color w:val="17375E"/>
          <w:sz w:val="26"/>
        </w:rPr>
        <w:t>1.3  两类调查设计：横向与纵向</w:t>
      </w:r>
    </w:p>
    <w:p>
      <w:r>
        <w:rPr>
          <w:rFonts w:ascii="Times New Roman" w:hAnsi="Times New Roman" w:eastAsia="宋体"/>
          <w:b w:val="0"/>
          <w:sz w:val="21"/>
        </w:rPr>
        <w:t>调查设计首先按数据收集的时间结构分为两大类。</w:t>
      </w:r>
    </w:p>
    <w:p>
      <w:pPr>
        <w:keepNext/>
        <w:spacing w:before="160" w:after="80"/>
      </w:pPr>
      <w:r>
        <w:rPr>
          <w:rFonts w:ascii="Arial" w:hAnsi="Arial" w:eastAsia="微软雅黑"/>
          <w:b/>
          <w:color w:val="2E6A8E"/>
          <w:sz w:val="19"/>
        </w:rPr>
        <w:t>表 1-2  横向与纵向调查设计</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2608"/>
        <w:gridCol w:w="3742"/>
        <w:gridCol w:w="2608"/>
      </w:tblGrid>
      <w:tr>
        <w:trPr>
          <w:tblHeader/>
          <w:cantSplit/>
        </w:trPr>
        <w:tc>
          <w:tcPr>
            <w:tcW w:type="dxa" w:w="2608"/>
            <w:shd w:val="clear" w:color="auto" w:fill="17375E"/>
            <w:vAlign w:val="center"/>
          </w:tcPr>
          <w:p>
            <w:pPr>
              <w:keepNext/>
              <w:spacing w:after="0" w:line="283" w:lineRule="auto"/>
              <w:jc w:val="center"/>
            </w:pPr>
            <w:r/>
            <w:r>
              <w:rPr>
                <w:rFonts w:ascii="Arial" w:hAnsi="Arial" w:eastAsia="微软雅黑"/>
                <w:b/>
                <w:color w:val="FFFFFF"/>
                <w:sz w:val="19"/>
              </w:rPr>
              <w:t>设计</w:t>
            </w:r>
          </w:p>
        </w:tc>
        <w:tc>
          <w:tcPr>
            <w:tcW w:type="dxa" w:w="3742"/>
            <w:shd w:val="clear" w:color="auto" w:fill="17375E"/>
            <w:vAlign w:val="center"/>
          </w:tcPr>
          <w:p>
            <w:pPr>
              <w:keepNext/>
              <w:spacing w:after="0" w:line="283" w:lineRule="auto"/>
              <w:jc w:val="center"/>
            </w:pPr>
            <w:r/>
            <w:r>
              <w:rPr>
                <w:rFonts w:ascii="Arial" w:hAnsi="Arial" w:eastAsia="微软雅黑"/>
                <w:b/>
                <w:color w:val="FFFFFF"/>
                <w:sz w:val="19"/>
              </w:rPr>
              <w:t>数据收集方式</w:t>
            </w:r>
          </w:p>
        </w:tc>
        <w:tc>
          <w:tcPr>
            <w:tcW w:type="dxa" w:w="2608"/>
            <w:shd w:val="clear" w:color="auto" w:fill="17375E"/>
            <w:vAlign w:val="center"/>
          </w:tcPr>
          <w:p>
            <w:pPr>
              <w:keepNext/>
              <w:spacing w:after="0" w:line="283" w:lineRule="auto"/>
              <w:jc w:val="center"/>
            </w:pPr>
            <w:r/>
            <w:r>
              <w:rPr>
                <w:rFonts w:ascii="Arial" w:hAnsi="Arial" w:eastAsia="微软雅黑"/>
                <w:b/>
                <w:color w:val="FFFFFF"/>
                <w:sz w:val="19"/>
              </w:rPr>
              <w:t>特点</w:t>
            </w:r>
          </w:p>
        </w:tc>
      </w:tr>
      <w:tr>
        <w:trPr>
          <w:cantSplit/>
        </w:trPr>
        <w:tc>
          <w:tcPr>
            <w:tcW w:type="dxa" w:w="2608"/>
            <w:vAlign w:val="center"/>
          </w:tcPr>
          <w:p>
            <w:pPr>
              <w:keepNext/>
              <w:spacing w:after="0" w:line="288" w:lineRule="auto"/>
            </w:pPr>
            <w:r/>
            <w:r>
              <w:rPr>
                <w:rFonts w:ascii="Times New Roman" w:hAnsi="Times New Roman" w:eastAsia="宋体"/>
                <w:b/>
                <w:sz w:val="19"/>
              </w:rPr>
              <w:t>横断调查</w:t>
            </w:r>
          </w:p>
          <w:p>
            <w:pPr>
              <w:keepNext/>
              <w:spacing w:after="0" w:line="288" w:lineRule="auto"/>
            </w:pPr>
            <w:r>
              <w:rPr>
                <w:rFonts w:ascii="Times New Roman" w:hAnsi="Times New Roman" w:eastAsia="宋体"/>
                <w:b/>
                <w:sz w:val="19"/>
              </w:rPr>
              <w:t>Cross-sectional</w:t>
            </w:r>
          </w:p>
          <w:p>
            <w:pPr>
              <w:keepNext/>
              <w:spacing w:after="0" w:line="288" w:lineRule="auto"/>
            </w:pPr>
            <w:r>
              <w:rPr>
                <w:rFonts w:ascii="Times New Roman" w:hAnsi="Times New Roman" w:eastAsia="宋体"/>
                <w:b/>
                <w:sz w:val="19"/>
              </w:rPr>
              <w:t>（时间上的快照）</w:t>
            </w:r>
          </w:p>
        </w:tc>
        <w:tc>
          <w:tcPr>
            <w:tcW w:type="dxa" w:w="3742"/>
            <w:vAlign w:val="center"/>
          </w:tcPr>
          <w:p>
            <w:pPr>
              <w:keepNext/>
              <w:spacing w:after="0" w:line="288" w:lineRule="auto"/>
            </w:pPr>
            <w:r/>
            <w:r>
              <w:rPr>
                <w:rFonts w:ascii="Times New Roman" w:hAnsi="Times New Roman" w:eastAsia="宋体"/>
                <w:sz w:val="19"/>
              </w:rPr>
              <w:t>只收集一次数据，可来自一个或多个群体</w:t>
            </w:r>
          </w:p>
        </w:tc>
        <w:tc>
          <w:tcPr>
            <w:tcW w:type="dxa" w:w="2608"/>
            <w:vAlign w:val="center"/>
          </w:tcPr>
          <w:p>
            <w:pPr>
              <w:keepNext/>
              <w:spacing w:after="0" w:line="288" w:lineRule="auto"/>
            </w:pPr>
            <w:r/>
            <w:r>
              <w:rPr>
                <w:rFonts w:ascii="Times New Roman" w:hAnsi="Times New Roman" w:eastAsia="宋体"/>
                <w:sz w:val="19"/>
              </w:rPr>
              <w:t>快、便宜；多数学位论文采用此类</w:t>
            </w:r>
          </w:p>
        </w:tc>
      </w:tr>
      <w:tr>
        <w:trPr>
          <w:cantSplit/>
        </w:trPr>
        <w:tc>
          <w:tcPr>
            <w:tcW w:type="dxa" w:w="2608"/>
            <w:shd w:val="clear" w:color="auto" w:fill="EDF2F7"/>
            <w:vAlign w:val="center"/>
          </w:tcPr>
          <w:p>
            <w:pPr>
              <w:spacing w:after="0" w:line="288" w:lineRule="auto"/>
            </w:pPr>
            <w:r/>
            <w:r>
              <w:rPr>
                <w:rFonts w:ascii="Times New Roman" w:hAnsi="Times New Roman" w:eastAsia="宋体"/>
                <w:b/>
                <w:sz w:val="19"/>
              </w:rPr>
              <w:t>纵向调查</w:t>
            </w:r>
          </w:p>
          <w:p>
            <w:pPr>
              <w:spacing w:after="0" w:line="288" w:lineRule="auto"/>
            </w:pPr>
            <w:r>
              <w:rPr>
                <w:rFonts w:ascii="Times New Roman" w:hAnsi="Times New Roman" w:eastAsia="宋体"/>
                <w:b/>
                <w:sz w:val="19"/>
              </w:rPr>
              <w:t>Longitudinal</w:t>
            </w:r>
          </w:p>
          <w:p>
            <w:pPr>
              <w:spacing w:after="0" w:line="288" w:lineRule="auto"/>
            </w:pPr>
            <w:r>
              <w:rPr>
                <w:rFonts w:ascii="Times New Roman" w:hAnsi="Times New Roman" w:eastAsia="宋体"/>
                <w:b/>
                <w:sz w:val="19"/>
              </w:rPr>
              <w:t>（时间上的影片）</w:t>
            </w:r>
          </w:p>
        </w:tc>
        <w:tc>
          <w:tcPr>
            <w:tcW w:type="dxa" w:w="3742"/>
            <w:shd w:val="clear" w:color="auto" w:fill="EDF2F7"/>
            <w:vAlign w:val="center"/>
          </w:tcPr>
          <w:p>
            <w:pPr>
              <w:spacing w:after="0" w:line="288" w:lineRule="auto"/>
            </w:pPr>
            <w:r/>
            <w:r>
              <w:rPr>
                <w:rFonts w:ascii="Times New Roman" w:hAnsi="Times New Roman" w:eastAsia="宋体"/>
                <w:sz w:val="19"/>
              </w:rPr>
              <w:t>在不同时间点多次收集数据，以显示随时间的变化</w:t>
            </w:r>
          </w:p>
        </w:tc>
        <w:tc>
          <w:tcPr>
            <w:tcW w:type="dxa" w:w="2608"/>
            <w:shd w:val="clear" w:color="auto" w:fill="EDF2F7"/>
            <w:vAlign w:val="center"/>
          </w:tcPr>
          <w:p>
            <w:pPr>
              <w:spacing w:after="0" w:line="288" w:lineRule="auto"/>
            </w:pPr>
            <w:r/>
            <w:r>
              <w:rPr>
                <w:rFonts w:ascii="Times New Roman" w:hAnsi="Times New Roman" w:eastAsia="宋体"/>
                <w:sz w:val="19"/>
              </w:rPr>
              <w:t>能显示变化，但需数年时间，且面临参与者流失</w:t>
            </w:r>
          </w:p>
        </w:tc>
      </w:tr>
    </w:tbl>
    <w:p>
      <w:pPr>
        <w:spacing w:after="40" w:line="168" w:lineRule="auto"/>
      </w:pPr>
    </w:p>
    <w:p>
      <w:pPr>
        <w:pStyle w:val="Heading3"/>
      </w:pPr>
      <w:r>
        <w:rPr>
          <w:rFonts w:ascii="Arial" w:hAnsi="Arial" w:eastAsia="微软雅黑"/>
          <w:b/>
          <w:color w:val="2E6A8E"/>
          <w:sz w:val="23"/>
        </w:rPr>
        <w:t>纵向调查的三种子类型</w:t>
      </w:r>
    </w:p>
    <w:p>
      <w:r>
        <w:rPr>
          <w:rFonts w:ascii="Times New Roman" w:hAnsi="Times New Roman" w:eastAsia="宋体"/>
          <w:b w:val="0"/>
          <w:sz w:val="21"/>
        </w:rPr>
        <w:t>纵向设计内部又按「追踪的是谁」细分为三类，这是最容易混淆的地方，需要按「同一总体／同一子群／同一批人」三个层次来区分。</w:t>
      </w:r>
    </w:p>
    <w:p>
      <w:pPr>
        <w:keepNext/>
        <w:spacing w:before="160" w:after="80"/>
      </w:pPr>
      <w:r>
        <w:rPr>
          <w:rFonts w:ascii="Arial" w:hAnsi="Arial" w:eastAsia="微软雅黑"/>
          <w:b/>
          <w:color w:val="2E6A8E"/>
          <w:sz w:val="19"/>
        </w:rPr>
        <w:t>表 1-3  纵向调查的三种子类型</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927"/>
        <w:gridCol w:w="3175"/>
        <w:gridCol w:w="3855"/>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9"/>
              </w:rPr>
              <w:t>子类型</w:t>
            </w:r>
          </w:p>
        </w:tc>
        <w:tc>
          <w:tcPr>
            <w:tcW w:type="dxa" w:w="3175"/>
            <w:shd w:val="clear" w:color="auto" w:fill="17375E"/>
            <w:vAlign w:val="center"/>
          </w:tcPr>
          <w:p>
            <w:pPr>
              <w:keepNext/>
              <w:spacing w:after="0" w:line="283" w:lineRule="auto"/>
              <w:jc w:val="center"/>
            </w:pPr>
            <w:r/>
            <w:r>
              <w:rPr>
                <w:rFonts w:ascii="Arial" w:hAnsi="Arial" w:eastAsia="微软雅黑"/>
                <w:b/>
                <w:color w:val="FFFFFF"/>
                <w:sz w:val="19"/>
              </w:rPr>
              <w:t>追踪对象</w:t>
            </w:r>
          </w:p>
        </w:tc>
        <w:tc>
          <w:tcPr>
            <w:tcW w:type="dxa" w:w="3855"/>
            <w:shd w:val="clear" w:color="auto" w:fill="17375E"/>
            <w:vAlign w:val="center"/>
          </w:tcPr>
          <w:p>
            <w:pPr>
              <w:keepNext/>
              <w:spacing w:after="0" w:line="283" w:lineRule="auto"/>
              <w:jc w:val="center"/>
            </w:pPr>
            <w:r/>
            <w:r>
              <w:rPr>
                <w:rFonts w:ascii="Arial" w:hAnsi="Arial" w:eastAsia="微软雅黑"/>
                <w:b/>
                <w:color w:val="FFFFFF"/>
                <w:sz w:val="19"/>
              </w:rPr>
              <w:t>示例</w:t>
            </w:r>
          </w:p>
        </w:tc>
      </w:tr>
      <w:tr>
        <w:trPr>
          <w:cantSplit/>
        </w:trPr>
        <w:tc>
          <w:tcPr>
            <w:tcW w:type="dxa" w:w="1928"/>
            <w:vAlign w:val="center"/>
          </w:tcPr>
          <w:p>
            <w:pPr>
              <w:keepNext/>
              <w:spacing w:after="0" w:line="288" w:lineRule="auto"/>
            </w:pPr>
            <w:r/>
            <w:r>
              <w:rPr>
                <w:rFonts w:ascii="Times New Roman" w:hAnsi="Times New Roman" w:eastAsia="宋体"/>
                <w:b/>
                <w:sz w:val="19"/>
              </w:rPr>
              <w:t>趋势研究</w:t>
            </w:r>
          </w:p>
          <w:p>
            <w:pPr>
              <w:keepNext/>
              <w:spacing w:after="0" w:line="288" w:lineRule="auto"/>
            </w:pPr>
            <w:r>
              <w:rPr>
                <w:rFonts w:ascii="Times New Roman" w:hAnsi="Times New Roman" w:eastAsia="宋体"/>
                <w:b/>
                <w:sz w:val="19"/>
              </w:rPr>
              <w:t>Trend study</w:t>
            </w:r>
          </w:p>
        </w:tc>
        <w:tc>
          <w:tcPr>
            <w:tcW w:type="dxa" w:w="3175"/>
            <w:vAlign w:val="center"/>
          </w:tcPr>
          <w:p>
            <w:pPr>
              <w:keepNext/>
              <w:spacing w:after="0" w:line="288" w:lineRule="auto"/>
            </w:pPr>
            <w:r/>
            <w:r>
              <w:rPr>
                <w:rFonts w:ascii="Times New Roman" w:hAnsi="Times New Roman" w:eastAsia="宋体"/>
                <w:sz w:val="19"/>
              </w:rPr>
              <w:t>同一总体中的不同人（每次抽取新的样本）</w:t>
            </w:r>
          </w:p>
        </w:tc>
        <w:tc>
          <w:tcPr>
            <w:tcW w:type="dxa" w:w="3855"/>
            <w:vAlign w:val="center"/>
          </w:tcPr>
          <w:p>
            <w:pPr>
              <w:keepNext/>
              <w:spacing w:after="0" w:line="288" w:lineRule="auto"/>
            </w:pPr>
            <w:r/>
            <w:r>
              <w:rPr>
                <w:rFonts w:ascii="Times New Roman" w:hAnsi="Times New Roman" w:eastAsia="宋体"/>
                <w:sz w:val="19"/>
              </w:rPr>
              <w:t>在 2022、2024、2026 年分别调查每一届新入学的 SNE 师范生，了解他们教授 ASD 学生的准备度</w:t>
            </w:r>
          </w:p>
        </w:tc>
      </w:tr>
      <w:tr>
        <w:trPr>
          <w:cantSplit/>
        </w:trPr>
        <w:tc>
          <w:tcPr>
            <w:tcW w:type="dxa" w:w="1928"/>
            <w:shd w:val="clear" w:color="auto" w:fill="EDF2F7"/>
            <w:vAlign w:val="center"/>
          </w:tcPr>
          <w:p>
            <w:pPr>
              <w:keepNext/>
              <w:spacing w:after="0" w:line="288" w:lineRule="auto"/>
            </w:pPr>
            <w:r/>
            <w:r>
              <w:rPr>
                <w:rFonts w:ascii="Times New Roman" w:hAnsi="Times New Roman" w:eastAsia="宋体"/>
                <w:b/>
                <w:sz w:val="19"/>
              </w:rPr>
              <w:t>世代研究</w:t>
            </w:r>
          </w:p>
          <w:p>
            <w:pPr>
              <w:keepNext/>
              <w:spacing w:after="0" w:line="288" w:lineRule="auto"/>
            </w:pPr>
            <w:r>
              <w:rPr>
                <w:rFonts w:ascii="Times New Roman" w:hAnsi="Times New Roman" w:eastAsia="宋体"/>
                <w:b/>
                <w:sz w:val="19"/>
              </w:rPr>
              <w:t>Cohort study</w:t>
            </w:r>
          </w:p>
        </w:tc>
        <w:tc>
          <w:tcPr>
            <w:tcW w:type="dxa" w:w="3175"/>
            <w:shd w:val="clear" w:color="auto" w:fill="EDF2F7"/>
            <w:vAlign w:val="center"/>
          </w:tcPr>
          <w:p>
            <w:pPr>
              <w:keepNext/>
              <w:spacing w:after="0" w:line="288" w:lineRule="auto"/>
            </w:pPr>
            <w:r/>
            <w:r>
              <w:rPr>
                <w:rFonts w:ascii="Times New Roman" w:hAnsi="Times New Roman" w:eastAsia="宋体"/>
                <w:sz w:val="19"/>
              </w:rPr>
              <w:t>同一子群，但每次抽取该子群的不同样本</w:t>
            </w:r>
          </w:p>
        </w:tc>
        <w:tc>
          <w:tcPr>
            <w:tcW w:type="dxa" w:w="3855"/>
            <w:shd w:val="clear" w:color="auto" w:fill="EDF2F7"/>
            <w:vAlign w:val="center"/>
          </w:tcPr>
          <w:p>
            <w:pPr>
              <w:keepNext/>
              <w:spacing w:after="0" w:line="288" w:lineRule="auto"/>
            </w:pPr>
            <w:r/>
            <w:r>
              <w:rPr>
                <w:rFonts w:ascii="Times New Roman" w:hAnsi="Times New Roman" w:eastAsia="宋体"/>
                <w:sz w:val="19"/>
              </w:rPr>
              <w:t>每年调查 2023 届毕业的 SNE 教师中的一个不同样本</w:t>
            </w:r>
          </w:p>
        </w:tc>
      </w:tr>
      <w:tr>
        <w:trPr>
          <w:cantSplit/>
        </w:trPr>
        <w:tc>
          <w:tcPr>
            <w:tcW w:type="dxa" w:w="1928"/>
            <w:vAlign w:val="center"/>
          </w:tcPr>
          <w:p>
            <w:pPr>
              <w:spacing w:after="0" w:line="288" w:lineRule="auto"/>
            </w:pPr>
            <w:r/>
            <w:r>
              <w:rPr>
                <w:rFonts w:ascii="Times New Roman" w:hAnsi="Times New Roman" w:eastAsia="宋体"/>
                <w:b/>
                <w:sz w:val="19"/>
              </w:rPr>
              <w:t>小组研究</w:t>
            </w:r>
          </w:p>
          <w:p>
            <w:pPr>
              <w:spacing w:after="0" w:line="288" w:lineRule="auto"/>
            </w:pPr>
            <w:r>
              <w:rPr>
                <w:rFonts w:ascii="Times New Roman" w:hAnsi="Times New Roman" w:eastAsia="宋体"/>
                <w:b/>
                <w:sz w:val="19"/>
              </w:rPr>
              <w:t>Panel study</w:t>
            </w:r>
          </w:p>
        </w:tc>
        <w:tc>
          <w:tcPr>
            <w:tcW w:type="dxa" w:w="3175"/>
            <w:vAlign w:val="center"/>
          </w:tcPr>
          <w:p>
            <w:pPr>
              <w:spacing w:after="0" w:line="288" w:lineRule="auto"/>
            </w:pPr>
            <w:r/>
            <w:r>
              <w:rPr>
                <w:rFonts w:ascii="Times New Roman" w:hAnsi="Times New Roman" w:eastAsia="宋体"/>
                <w:sz w:val="19"/>
              </w:rPr>
              <w:t>完全相同的一批人，多次调查</w:t>
            </w:r>
          </w:p>
        </w:tc>
        <w:tc>
          <w:tcPr>
            <w:tcW w:type="dxa" w:w="3855"/>
            <w:vAlign w:val="center"/>
          </w:tcPr>
          <w:p>
            <w:pPr>
              <w:spacing w:after="0" w:line="288" w:lineRule="auto"/>
            </w:pPr>
            <w:r/>
            <w:r>
              <w:rPr>
                <w:rFonts w:ascii="Times New Roman" w:hAnsi="Times New Roman" w:eastAsia="宋体"/>
                <w:sz w:val="19"/>
              </w:rPr>
              <w:t>追踪同一批 40 位新确诊 ASD 儿童的家长三年，观察其压力变化</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区分口诀</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趋势研究换人、不换总体；世代研究换样本、不换子群；小组研究既不换人也不换样本。</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判断时先问：两次调查的对象是「同一批人」吗？如果是 → 小组研究；如果不是，再问：他们属于「同一个特定子群」吗？如果是 → 世代研究；否则 → 趋势研究。</w:t>
      </w:r>
    </w:p>
    <w:p>
      <w:pPr>
        <w:pStyle w:val="Heading2"/>
      </w:pPr>
      <w:r>
        <w:rPr>
          <w:rFonts w:ascii="Arial" w:hAnsi="Arial" w:eastAsia="微软雅黑"/>
          <w:b/>
          <w:color w:val="17375E"/>
          <w:sz w:val="26"/>
        </w:rPr>
        <w:t>1.4  总体与样本：为什么抽样决定可推广性</w:t>
      </w:r>
    </w:p>
    <w:p>
      <w:r>
        <w:rPr>
          <w:rFonts w:ascii="Times New Roman" w:hAnsi="Times New Roman" w:eastAsia="宋体"/>
          <w:b w:val="0"/>
          <w:sz w:val="21"/>
        </w:rPr>
        <w:t>调查研究能否推广，取决于样本能否代表总体。这是调查设计的命脉，也是方法论评价的必查项。</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701"/>
        <w:gridCol w:w="3402"/>
        <w:gridCol w:w="3855"/>
      </w:tblGrid>
      <w:tr>
        <w:trPr>
          <w:tblHeader/>
          <w:cantSplit/>
        </w:trPr>
        <w:tc>
          <w:tcPr>
            <w:tcW w:type="dxa" w:w="1701"/>
            <w:shd w:val="clear" w:color="auto" w:fill="17375E"/>
            <w:vAlign w:val="center"/>
          </w:tcPr>
          <w:p>
            <w:pPr>
              <w:keepNext/>
              <w:spacing w:after="0" w:line="283" w:lineRule="auto"/>
              <w:jc w:val="center"/>
            </w:pPr>
            <w:r/>
            <w:r>
              <w:rPr>
                <w:rFonts w:ascii="Arial" w:hAnsi="Arial" w:eastAsia="微软雅黑"/>
                <w:b/>
                <w:color w:val="FFFFFF"/>
                <w:sz w:val="19"/>
              </w:rPr>
              <w:t>概念</w:t>
            </w:r>
          </w:p>
        </w:tc>
        <w:tc>
          <w:tcPr>
            <w:tcW w:type="dxa" w:w="3402"/>
            <w:shd w:val="clear" w:color="auto" w:fill="17375E"/>
            <w:vAlign w:val="center"/>
          </w:tcPr>
          <w:p>
            <w:pPr>
              <w:keepNext/>
              <w:spacing w:after="0" w:line="283" w:lineRule="auto"/>
              <w:jc w:val="center"/>
            </w:pPr>
            <w:r/>
            <w:r>
              <w:rPr>
                <w:rFonts w:ascii="Arial" w:hAnsi="Arial" w:eastAsia="微软雅黑"/>
                <w:b/>
                <w:color w:val="FFFFFF"/>
                <w:sz w:val="19"/>
              </w:rPr>
              <w:t>含义</w:t>
            </w:r>
          </w:p>
        </w:tc>
        <w:tc>
          <w:tcPr>
            <w:tcW w:type="dxa" w:w="3855"/>
            <w:shd w:val="clear" w:color="auto" w:fill="17375E"/>
            <w:vAlign w:val="center"/>
          </w:tcPr>
          <w:p>
            <w:pPr>
              <w:keepNext/>
              <w:spacing w:after="0" w:line="283" w:lineRule="auto"/>
              <w:jc w:val="center"/>
            </w:pPr>
            <w:r/>
            <w:r>
              <w:rPr>
                <w:rFonts w:ascii="Arial" w:hAnsi="Arial" w:eastAsia="微软雅黑"/>
                <w:b/>
                <w:color w:val="FFFFFF"/>
                <w:sz w:val="19"/>
              </w:rPr>
              <w:t>示例</w:t>
            </w:r>
          </w:p>
        </w:tc>
      </w:tr>
      <w:tr>
        <w:trPr>
          <w:cantSplit/>
        </w:trPr>
        <w:tc>
          <w:tcPr>
            <w:tcW w:type="dxa" w:w="1701"/>
            <w:vAlign w:val="center"/>
          </w:tcPr>
          <w:p>
            <w:pPr>
              <w:keepNext/>
              <w:spacing w:after="0" w:line="288" w:lineRule="auto"/>
            </w:pPr>
            <w:r/>
            <w:r>
              <w:rPr>
                <w:rFonts w:ascii="Times New Roman" w:hAnsi="Times New Roman" w:eastAsia="宋体"/>
                <w:b/>
                <w:sz w:val="19"/>
              </w:rPr>
              <w:t>总体</w:t>
            </w:r>
          </w:p>
          <w:p>
            <w:pPr>
              <w:keepNext/>
              <w:spacing w:after="0" w:line="288" w:lineRule="auto"/>
            </w:pPr>
            <w:r>
              <w:rPr>
                <w:rFonts w:ascii="Times New Roman" w:hAnsi="Times New Roman" w:eastAsia="宋体"/>
                <w:b/>
                <w:sz w:val="19"/>
              </w:rPr>
              <w:t>Population</w:t>
            </w:r>
          </w:p>
        </w:tc>
        <w:tc>
          <w:tcPr>
            <w:tcW w:type="dxa" w:w="3402"/>
            <w:vAlign w:val="center"/>
          </w:tcPr>
          <w:p>
            <w:pPr>
              <w:keepNext/>
              <w:spacing w:after="0" w:line="288" w:lineRule="auto"/>
            </w:pPr>
            <w:r/>
            <w:r>
              <w:rPr>
                <w:rFonts w:ascii="Times New Roman" w:hAnsi="Times New Roman" w:eastAsia="宋体"/>
                <w:sz w:val="19"/>
              </w:rPr>
              <w:t>你希望理解的全部对象</w:t>
            </w:r>
          </w:p>
        </w:tc>
        <w:tc>
          <w:tcPr>
            <w:tcW w:type="dxa" w:w="3855"/>
            <w:vAlign w:val="center"/>
          </w:tcPr>
          <w:p>
            <w:pPr>
              <w:keepNext/>
              <w:spacing w:after="0" w:line="288" w:lineRule="auto"/>
            </w:pPr>
            <w:r/>
            <w:r>
              <w:rPr>
                <w:rFonts w:ascii="Times New Roman" w:hAnsi="Times New Roman" w:eastAsia="宋体"/>
                <w:sz w:val="19"/>
              </w:rPr>
              <w:t>雪兰莪州所有 PPKI 教师</w:t>
            </w:r>
          </w:p>
        </w:tc>
      </w:tr>
      <w:tr>
        <w:trPr>
          <w:cantSplit/>
        </w:trPr>
        <w:tc>
          <w:tcPr>
            <w:tcW w:type="dxa" w:w="1701"/>
            <w:shd w:val="clear" w:color="auto" w:fill="EDF2F7"/>
            <w:vAlign w:val="center"/>
          </w:tcPr>
          <w:p>
            <w:pPr>
              <w:spacing w:after="0" w:line="288" w:lineRule="auto"/>
            </w:pPr>
            <w:r/>
            <w:r>
              <w:rPr>
                <w:rFonts w:ascii="Times New Roman" w:hAnsi="Times New Roman" w:eastAsia="宋体"/>
                <w:b/>
                <w:sz w:val="19"/>
              </w:rPr>
              <w:t>样本</w:t>
            </w:r>
          </w:p>
          <w:p>
            <w:pPr>
              <w:spacing w:after="0" w:line="288" w:lineRule="auto"/>
            </w:pPr>
            <w:r>
              <w:rPr>
                <w:rFonts w:ascii="Times New Roman" w:hAnsi="Times New Roman" w:eastAsia="宋体"/>
                <w:b/>
                <w:sz w:val="19"/>
              </w:rPr>
              <w:t>Sample</w:t>
            </w:r>
          </w:p>
        </w:tc>
        <w:tc>
          <w:tcPr>
            <w:tcW w:type="dxa" w:w="3402"/>
            <w:shd w:val="clear" w:color="auto" w:fill="EDF2F7"/>
            <w:vAlign w:val="center"/>
          </w:tcPr>
          <w:p>
            <w:pPr>
              <w:spacing w:after="0" w:line="288" w:lineRule="auto"/>
            </w:pPr>
            <w:r/>
            <w:r>
              <w:rPr>
                <w:rFonts w:ascii="Times New Roman" w:hAnsi="Times New Roman" w:eastAsia="宋体"/>
                <w:sz w:val="19"/>
              </w:rPr>
              <w:t>你实际调查的对象</w:t>
            </w:r>
          </w:p>
        </w:tc>
        <w:tc>
          <w:tcPr>
            <w:tcW w:type="dxa" w:w="3855"/>
            <w:shd w:val="clear" w:color="auto" w:fill="EDF2F7"/>
            <w:vAlign w:val="center"/>
          </w:tcPr>
          <w:p>
            <w:pPr>
              <w:spacing w:after="0" w:line="288" w:lineRule="auto"/>
            </w:pPr>
            <w:r/>
            <w:r>
              <w:rPr>
                <w:rFonts w:ascii="Times New Roman" w:hAnsi="Times New Roman" w:eastAsia="宋体"/>
                <w:sz w:val="19"/>
              </w:rPr>
              <w:t>来自 20 所学校的 200 名 PPKI 教师</w:t>
            </w:r>
          </w:p>
        </w:tc>
      </w:tr>
    </w:tbl>
    <w:p>
      <w:pPr>
        <w:spacing w:after="40" w:line="168" w:lineRule="auto"/>
      </w:pPr>
    </w:p>
    <w:p>
      <w:pPr>
        <w:spacing w:before="40"/>
      </w:pPr>
      <w:r>
        <w:rPr>
          <w:rFonts w:ascii="Times New Roman" w:hAnsi="Times New Roman" w:eastAsia="宋体"/>
          <w:b w:val="0"/>
          <w:sz w:val="21"/>
        </w:rPr>
        <w:t>为什么要抽样？因为无法调查所有人——时间、经费与准入都构成限制；而一个良好的样本可以代表更大的总体，从而支持推断（inference / generalisation）。若调查全部对象，则为普查（census）。</w:t>
      </w:r>
    </w:p>
    <w:p>
      <w:pPr>
        <w:spacing w:before="120" w:after="60"/>
      </w:pPr>
      <w:r>
        <w:rPr>
          <w:rFonts w:ascii="Times New Roman" w:hAnsi="Times New Roman" w:eastAsia="宋体"/>
          <w:b/>
          <w:sz w:val="21"/>
        </w:rPr>
        <w:t>抽样时的三项关键考虑：</w:t>
      </w:r>
    </w:p>
    <w:p>
      <w:pPr>
        <w:pStyle w:val="ListBullet"/>
        <w:spacing w:after="80" w:line="317" w:lineRule="auto"/>
        <w:ind w:left="442" w:hanging="238"/>
      </w:pPr>
      <w:r>
        <w:rPr>
          <w:rFonts w:ascii="Times New Roman" w:hAnsi="Times New Roman" w:eastAsia="宋体"/>
          <w:sz w:val="21"/>
        </w:rPr>
        <w:t>代表性（representative）：样本应当「看起来像」你的总体。</w:t>
      </w:r>
    </w:p>
    <w:p>
      <w:pPr>
        <w:pStyle w:val="ListBullet"/>
        <w:spacing w:after="80" w:line="317" w:lineRule="auto"/>
        <w:ind w:left="442" w:hanging="238"/>
      </w:pPr>
      <w:r>
        <w:rPr>
          <w:rFonts w:ascii="Times New Roman" w:hAnsi="Times New Roman" w:eastAsia="宋体"/>
          <w:sz w:val="21"/>
        </w:rPr>
        <w:t>样本量（size）：通常样本越大，对总体的代表性越好。</w:t>
      </w:r>
    </w:p>
    <w:p>
      <w:pPr>
        <w:pStyle w:val="ListBullet"/>
        <w:spacing w:after="80" w:line="317" w:lineRule="auto"/>
        <w:ind w:left="442" w:hanging="238"/>
      </w:pPr>
      <w:r>
        <w:rPr>
          <w:rFonts w:ascii="Times New Roman" w:hAnsi="Times New Roman" w:eastAsia="宋体"/>
          <w:sz w:val="21"/>
        </w:rPr>
        <w:t>可及性（access）：你现实中能够接触到谁。</w:t>
      </w:r>
    </w:p>
    <w:p>
      <w:pPr>
        <w:spacing w:before="80"/>
      </w:pPr>
      <w:r>
        <w:rPr>
          <w:rFonts w:ascii="Times New Roman" w:hAnsi="Times New Roman" w:eastAsia="宋体"/>
          <w:b w:val="0"/>
          <w:sz w:val="20"/>
        </w:rPr>
        <w:t>从总体到样本再到推断的流程可概括为：总体 →（随机抽取）→ 样本 →（调查）→ 结果 →（推断／推广）→ 总体。其中「随机抽取」这一环的质量，决定了推断能否成立。</w:t>
      </w:r>
    </w:p>
    <w:p>
      <w:pPr>
        <w:pStyle w:val="Heading2"/>
      </w:pPr>
      <w:r>
        <w:rPr>
          <w:rFonts w:ascii="Arial" w:hAnsi="Arial" w:eastAsia="微软雅黑"/>
          <w:b/>
          <w:color w:val="17375E"/>
          <w:sz w:val="26"/>
        </w:rPr>
        <w:t>1.5  规划调查研究的四个步骤</w:t>
      </w:r>
    </w:p>
    <w:p>
      <w:pPr>
        <w:keepNext/>
        <w:spacing w:before="160" w:after="80"/>
      </w:pPr>
      <w:r>
        <w:rPr>
          <w:rFonts w:ascii="Arial" w:hAnsi="Arial" w:eastAsia="微软雅黑"/>
          <w:b/>
          <w:color w:val="2E6A8E"/>
          <w:sz w:val="19"/>
        </w:rPr>
        <w:t>表 1-4  调查研究的四步规划</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2041"/>
        <w:gridCol w:w="3515"/>
        <w:gridCol w:w="3402"/>
      </w:tblGrid>
      <w:tr>
        <w:trPr>
          <w:tblHeader/>
          <w:cantSplit/>
        </w:trPr>
        <w:tc>
          <w:tcPr>
            <w:tcW w:type="dxa" w:w="2041"/>
            <w:shd w:val="clear" w:color="auto" w:fill="17375E"/>
            <w:vAlign w:val="center"/>
          </w:tcPr>
          <w:p>
            <w:pPr>
              <w:keepNext/>
              <w:spacing w:after="0" w:line="283" w:lineRule="auto"/>
              <w:jc w:val="center"/>
            </w:pPr>
            <w:r/>
            <w:r>
              <w:rPr>
                <w:rFonts w:ascii="Arial" w:hAnsi="Arial" w:eastAsia="微软雅黑"/>
                <w:b/>
                <w:color w:val="FFFFFF"/>
                <w:sz w:val="19"/>
              </w:rPr>
              <w:t>步骤</w:t>
            </w:r>
          </w:p>
        </w:tc>
        <w:tc>
          <w:tcPr>
            <w:tcW w:type="dxa" w:w="3515"/>
            <w:shd w:val="clear" w:color="auto" w:fill="17375E"/>
            <w:vAlign w:val="center"/>
          </w:tcPr>
          <w:p>
            <w:pPr>
              <w:keepNext/>
              <w:spacing w:after="0" w:line="283" w:lineRule="auto"/>
              <w:jc w:val="center"/>
            </w:pPr>
            <w:r/>
            <w:r>
              <w:rPr>
                <w:rFonts w:ascii="Arial" w:hAnsi="Arial" w:eastAsia="微软雅黑"/>
                <w:b/>
                <w:color w:val="FFFFFF"/>
                <w:sz w:val="19"/>
              </w:rPr>
              <w:t>要回答的问题</w:t>
            </w:r>
          </w:p>
        </w:tc>
        <w:tc>
          <w:tcPr>
            <w:tcW w:type="dxa" w:w="3402"/>
            <w:shd w:val="clear" w:color="auto" w:fill="17375E"/>
            <w:vAlign w:val="center"/>
          </w:tcPr>
          <w:p>
            <w:pPr>
              <w:keepNext/>
              <w:spacing w:after="0" w:line="283" w:lineRule="auto"/>
              <w:jc w:val="center"/>
            </w:pPr>
            <w:r/>
            <w:r>
              <w:rPr>
                <w:rFonts w:ascii="Arial" w:hAnsi="Arial" w:eastAsia="微软雅黑"/>
                <w:b/>
                <w:color w:val="FFFFFF"/>
                <w:sz w:val="19"/>
              </w:rPr>
              <w:t>示例</w:t>
            </w:r>
          </w:p>
        </w:tc>
      </w:tr>
      <w:tr>
        <w:trPr>
          <w:cantSplit/>
        </w:trPr>
        <w:tc>
          <w:tcPr>
            <w:tcW w:type="dxa" w:w="2041"/>
            <w:vAlign w:val="center"/>
          </w:tcPr>
          <w:p>
            <w:pPr>
              <w:keepNext/>
              <w:spacing w:after="0" w:line="288" w:lineRule="auto"/>
            </w:pPr>
            <w:r/>
            <w:r>
              <w:rPr>
                <w:rFonts w:ascii="Times New Roman" w:hAnsi="Times New Roman" w:eastAsia="宋体"/>
                <w:b/>
                <w:sz w:val="19"/>
              </w:rPr>
              <w:t>第 1 步：明确目标</w:t>
            </w:r>
          </w:p>
        </w:tc>
        <w:tc>
          <w:tcPr>
            <w:tcW w:type="dxa" w:w="3515"/>
            <w:vAlign w:val="center"/>
          </w:tcPr>
          <w:p>
            <w:pPr>
              <w:keepNext/>
              <w:spacing w:after="0" w:line="288" w:lineRule="auto"/>
            </w:pPr>
            <w:r/>
            <w:r>
              <w:rPr>
                <w:rFonts w:ascii="Times New Roman" w:hAnsi="Times New Roman" w:eastAsia="宋体"/>
                <w:sz w:val="19"/>
              </w:rPr>
              <w:t>你究竟想知道什么？谁需要这个信息、为什么？</w:t>
            </w:r>
          </w:p>
        </w:tc>
        <w:tc>
          <w:tcPr>
            <w:tcW w:type="dxa" w:w="3402"/>
            <w:vAlign w:val="center"/>
          </w:tcPr>
          <w:p>
            <w:pPr>
              <w:keepNext/>
              <w:spacing w:after="0" w:line="288" w:lineRule="auto"/>
            </w:pPr>
            <w:r/>
            <w:r>
              <w:rPr>
                <w:rFonts w:ascii="Times New Roman" w:hAnsi="Times New Roman" w:eastAsia="宋体"/>
                <w:sz w:val="19"/>
              </w:rPr>
              <w:t>「了解普通班教师教授 ADHD 学生的准备程度。」</w:t>
            </w:r>
          </w:p>
        </w:tc>
      </w:tr>
      <w:tr>
        <w:trPr>
          <w:cantSplit/>
        </w:trPr>
        <w:tc>
          <w:tcPr>
            <w:tcW w:type="dxa" w:w="2041"/>
            <w:shd w:val="clear" w:color="auto" w:fill="EDF2F7"/>
            <w:vAlign w:val="center"/>
          </w:tcPr>
          <w:p>
            <w:pPr>
              <w:keepNext/>
              <w:spacing w:after="0" w:line="288" w:lineRule="auto"/>
            </w:pPr>
            <w:r/>
            <w:r>
              <w:rPr>
                <w:rFonts w:ascii="Times New Roman" w:hAnsi="Times New Roman" w:eastAsia="宋体"/>
                <w:b/>
                <w:sz w:val="19"/>
              </w:rPr>
              <w:t>第 2 步：界定总体</w:t>
            </w:r>
          </w:p>
        </w:tc>
        <w:tc>
          <w:tcPr>
            <w:tcW w:type="dxa" w:w="3515"/>
            <w:shd w:val="clear" w:color="auto" w:fill="EDF2F7"/>
            <w:vAlign w:val="center"/>
          </w:tcPr>
          <w:p>
            <w:pPr>
              <w:keepNext/>
              <w:spacing w:after="0" w:line="288" w:lineRule="auto"/>
            </w:pPr>
            <w:r/>
            <w:r>
              <w:rPr>
                <w:rFonts w:ascii="Times New Roman" w:hAnsi="Times New Roman" w:eastAsia="宋体"/>
                <w:sz w:val="19"/>
              </w:rPr>
              <w:t>谁掌握你需要的信息？你现实中能接触到他们吗？</w:t>
            </w:r>
          </w:p>
        </w:tc>
        <w:tc>
          <w:tcPr>
            <w:tcW w:type="dxa" w:w="3402"/>
            <w:shd w:val="clear" w:color="auto" w:fill="EDF2F7"/>
            <w:vAlign w:val="center"/>
          </w:tcPr>
          <w:p>
            <w:pPr>
              <w:keepNext/>
              <w:spacing w:after="0" w:line="288" w:lineRule="auto"/>
            </w:pPr>
            <w:r/>
            <w:r>
              <w:rPr>
                <w:rFonts w:ascii="Times New Roman" w:hAnsi="Times New Roman" w:eastAsia="宋体"/>
                <w:sz w:val="19"/>
              </w:rPr>
              <w:t>「芙蓉市公立小学中，至少教有一名 ADHD 学生的普通班教师。」</w:t>
            </w:r>
          </w:p>
        </w:tc>
      </w:tr>
      <w:tr>
        <w:trPr>
          <w:cantSplit/>
        </w:trPr>
        <w:tc>
          <w:tcPr>
            <w:tcW w:type="dxa" w:w="2041"/>
            <w:vAlign w:val="center"/>
          </w:tcPr>
          <w:p>
            <w:pPr>
              <w:keepNext/>
              <w:spacing w:after="0" w:line="288" w:lineRule="auto"/>
            </w:pPr>
            <w:r/>
            <w:r>
              <w:rPr>
                <w:rFonts w:ascii="Times New Roman" w:hAnsi="Times New Roman" w:eastAsia="宋体"/>
                <w:b/>
                <w:sz w:val="19"/>
              </w:rPr>
              <w:t>第 3 步：选择设计</w:t>
            </w:r>
          </w:p>
        </w:tc>
        <w:tc>
          <w:tcPr>
            <w:tcW w:type="dxa" w:w="3515"/>
            <w:vAlign w:val="center"/>
          </w:tcPr>
          <w:p>
            <w:pPr>
              <w:keepNext/>
              <w:spacing w:after="0" w:line="288" w:lineRule="auto"/>
            </w:pPr>
            <w:r/>
            <w:r>
              <w:rPr>
                <w:rFonts w:ascii="Times New Roman" w:hAnsi="Times New Roman" w:eastAsia="宋体"/>
                <w:sz w:val="19"/>
              </w:rPr>
              <w:t>需要快照还是随时间的变化？你有多少时间？</w:t>
            </w:r>
          </w:p>
        </w:tc>
        <w:tc>
          <w:tcPr>
            <w:tcW w:type="dxa" w:w="3402"/>
            <w:vAlign w:val="center"/>
          </w:tcPr>
          <w:p>
            <w:pPr>
              <w:keepNext/>
              <w:spacing w:after="0" w:line="288" w:lineRule="auto"/>
            </w:pPr>
            <w:r/>
            <w:r>
              <w:rPr>
                <w:rFonts w:ascii="Times New Roman" w:hAnsi="Times New Roman" w:eastAsia="宋体"/>
                <w:sz w:val="19"/>
              </w:rPr>
              <w:t>「横断调查——一轮数据收集符合项目时间表。」</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9"/>
              </w:rPr>
              <w:t>第 4 步：撰写目标与 RQ</w:t>
            </w:r>
          </w:p>
        </w:tc>
        <w:tc>
          <w:tcPr>
            <w:tcW w:type="dxa" w:w="3515"/>
            <w:shd w:val="clear" w:color="auto" w:fill="EDF2F7"/>
            <w:vAlign w:val="center"/>
          </w:tcPr>
          <w:p>
            <w:pPr>
              <w:spacing w:after="0" w:line="288" w:lineRule="auto"/>
            </w:pPr>
            <w:r/>
            <w:r>
              <w:rPr>
                <w:rFonts w:ascii="Times New Roman" w:hAnsi="Times New Roman" w:eastAsia="宋体"/>
                <w:sz w:val="19"/>
              </w:rPr>
              <w:t>把目标拆成 2–3 个研究目标，每个目标写一个 RQ</w:t>
            </w:r>
          </w:p>
        </w:tc>
        <w:tc>
          <w:tcPr>
            <w:tcW w:type="dxa" w:w="3402"/>
            <w:shd w:val="clear" w:color="auto" w:fill="EDF2F7"/>
            <w:vAlign w:val="center"/>
          </w:tcPr>
          <w:p>
            <w:pPr>
              <w:spacing w:after="0" w:line="288" w:lineRule="auto"/>
            </w:pPr>
            <w:r/>
            <w:r>
              <w:rPr>
                <w:rFonts w:ascii="Times New Roman" w:hAnsi="Times New Roman" w:eastAsia="宋体"/>
                <w:sz w:val="19"/>
              </w:rPr>
              <w:t>「普通班教师教授 ADHD 学生的准备程度如何？」</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Remember: Good planning prevents poor results.</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好的规划能避免糟糕的结果。四步之中，第 2 步（界定总体）最容易被跳过，而它恰是后续所有抽样与推广论证的前提。</w:t>
      </w:r>
    </w:p>
    <w:p>
      <w:pPr>
        <w:pStyle w:val="Heading2"/>
      </w:pPr>
      <w:r>
        <w:rPr>
          <w:rFonts w:ascii="Arial" w:hAnsi="Arial" w:eastAsia="微软雅黑"/>
          <w:b/>
          <w:color w:val="17375E"/>
          <w:sz w:val="26"/>
        </w:rPr>
        <w:t>1.6  撰写调查的研究目标与研究问题</w:t>
      </w:r>
    </w:p>
    <w:p>
      <w:r>
        <w:rPr>
          <w:rFonts w:ascii="Times New Roman" w:hAnsi="Times New Roman" w:eastAsia="宋体"/>
          <w:b w:val="0"/>
          <w:sz w:val="21"/>
        </w:rPr>
        <w:t>调查研究的 RQ 分两类。第一类是描述，一次只涉及一个变量；第二类是比较或探究关系，涉及两个以上变量。</w:t>
      </w:r>
    </w:p>
    <w:p>
      <w:pPr>
        <w:keepNext/>
        <w:spacing w:before="160" w:after="80"/>
      </w:pPr>
      <w:r>
        <w:rPr>
          <w:rFonts w:ascii="Arial" w:hAnsi="Arial" w:eastAsia="微软雅黑"/>
          <w:b/>
          <w:color w:val="2E6A8E"/>
          <w:sz w:val="19"/>
        </w:rPr>
        <w:t>表 1-5  调查研究的五类研究问题</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2835"/>
        <w:gridCol w:w="6123"/>
      </w:tblGrid>
      <w:tr>
        <w:trPr>
          <w:tblHeader/>
          <w:cantSplit/>
        </w:trPr>
        <w:tc>
          <w:tcPr>
            <w:tcW w:type="dxa" w:w="2835"/>
            <w:shd w:val="clear" w:color="auto" w:fill="17375E"/>
            <w:vAlign w:val="center"/>
          </w:tcPr>
          <w:p>
            <w:pPr>
              <w:keepNext/>
              <w:spacing w:after="0" w:line="283" w:lineRule="auto"/>
              <w:jc w:val="center"/>
            </w:pPr>
            <w:r/>
            <w:r>
              <w:rPr>
                <w:rFonts w:ascii="Arial" w:hAnsi="Arial" w:eastAsia="微软雅黑"/>
                <w:b/>
                <w:color w:val="FFFFFF"/>
                <w:sz w:val="19"/>
              </w:rPr>
              <w:t>类型</w:t>
            </w:r>
          </w:p>
        </w:tc>
        <w:tc>
          <w:tcPr>
            <w:tcW w:type="dxa" w:w="6123"/>
            <w:shd w:val="clear" w:color="auto" w:fill="17375E"/>
            <w:vAlign w:val="center"/>
          </w:tcPr>
          <w:p>
            <w:pPr>
              <w:keepNext/>
              <w:spacing w:after="0" w:line="283" w:lineRule="auto"/>
              <w:jc w:val="center"/>
            </w:pPr>
            <w:r/>
            <w:r>
              <w:rPr>
                <w:rFonts w:ascii="Arial" w:hAnsi="Arial" w:eastAsia="微软雅黑"/>
                <w:b/>
                <w:color w:val="FFFFFF"/>
                <w:sz w:val="19"/>
              </w:rPr>
              <w:t>写法与示例</w:t>
            </w:r>
          </w:p>
        </w:tc>
      </w:tr>
      <w:tr>
        <w:trPr>
          <w:cantSplit/>
        </w:trPr>
        <w:tc>
          <w:tcPr>
            <w:tcW w:type="dxa" w:w="2835"/>
            <w:vAlign w:val="center"/>
          </w:tcPr>
          <w:p>
            <w:pPr>
              <w:keepNext/>
              <w:spacing w:after="0" w:line="288" w:lineRule="auto"/>
            </w:pPr>
            <w:r/>
            <w:r>
              <w:rPr>
                <w:rFonts w:ascii="Times New Roman" w:hAnsi="Times New Roman" w:eastAsia="宋体"/>
                <w:b/>
                <w:sz w:val="19"/>
              </w:rPr>
              <w:t>描述 —— 水平</w:t>
            </w:r>
          </w:p>
          <w:p>
            <w:pPr>
              <w:keepNext/>
              <w:spacing w:after="0" w:line="288" w:lineRule="auto"/>
            </w:pPr>
            <w:r>
              <w:rPr>
                <w:rFonts w:ascii="Times New Roman" w:hAnsi="Times New Roman" w:eastAsia="宋体"/>
                <w:b/>
                <w:sz w:val="19"/>
              </w:rPr>
              <w:t>Level</w:t>
            </w:r>
          </w:p>
        </w:tc>
        <w:tc>
          <w:tcPr>
            <w:tcW w:type="dxa" w:w="6123"/>
            <w:vAlign w:val="center"/>
          </w:tcPr>
          <w:p>
            <w:pPr>
              <w:keepNext/>
              <w:spacing w:after="0" w:line="288" w:lineRule="auto"/>
            </w:pPr>
            <w:r/>
            <w:r>
              <w:rPr>
                <w:rFonts w:ascii="Times New Roman" w:hAnsi="Times New Roman" w:eastAsia="宋体"/>
                <w:sz w:val="19"/>
              </w:rPr>
              <w:t>「雪兰莪州 PPKI 教师对阅读障碍的知识水平如何？」</w:t>
            </w:r>
          </w:p>
        </w:tc>
      </w:tr>
      <w:tr>
        <w:trPr>
          <w:cantSplit/>
        </w:trPr>
        <w:tc>
          <w:tcPr>
            <w:tcW w:type="dxa" w:w="2835"/>
            <w:shd w:val="clear" w:color="auto" w:fill="EDF2F7"/>
            <w:vAlign w:val="center"/>
          </w:tcPr>
          <w:p>
            <w:pPr>
              <w:keepNext/>
              <w:spacing w:after="0" w:line="288" w:lineRule="auto"/>
            </w:pPr>
            <w:r/>
            <w:r>
              <w:rPr>
                <w:rFonts w:ascii="Times New Roman" w:hAnsi="Times New Roman" w:eastAsia="宋体"/>
                <w:b/>
                <w:sz w:val="19"/>
              </w:rPr>
              <w:t>描述 —— 程度／频率</w:t>
            </w:r>
          </w:p>
          <w:p>
            <w:pPr>
              <w:keepNext/>
              <w:spacing w:after="0" w:line="288" w:lineRule="auto"/>
            </w:pPr>
            <w:r>
              <w:rPr>
                <w:rFonts w:ascii="Times New Roman" w:hAnsi="Times New Roman" w:eastAsia="宋体"/>
                <w:b/>
                <w:sz w:val="19"/>
              </w:rPr>
              <w:t>Extent / frequency</w:t>
            </w:r>
          </w:p>
        </w:tc>
        <w:tc>
          <w:tcPr>
            <w:tcW w:type="dxa" w:w="6123"/>
            <w:shd w:val="clear" w:color="auto" w:fill="EDF2F7"/>
            <w:vAlign w:val="center"/>
          </w:tcPr>
          <w:p>
            <w:pPr>
              <w:keepNext/>
              <w:spacing w:after="0" w:line="288" w:lineRule="auto"/>
            </w:pPr>
            <w:r/>
            <w:r>
              <w:rPr>
                <w:rFonts w:ascii="Times New Roman" w:hAnsi="Times New Roman" w:eastAsia="宋体"/>
                <w:sz w:val="19"/>
              </w:rPr>
              <w:t>「普通班教师在多大程度上为 ADHD 学生使用差异化教学？」</w:t>
            </w:r>
          </w:p>
        </w:tc>
      </w:tr>
      <w:tr>
        <w:trPr>
          <w:cantSplit/>
        </w:trPr>
        <w:tc>
          <w:tcPr>
            <w:tcW w:type="dxa" w:w="2835"/>
            <w:vAlign w:val="center"/>
          </w:tcPr>
          <w:p>
            <w:pPr>
              <w:keepNext/>
              <w:spacing w:after="0" w:line="288" w:lineRule="auto"/>
            </w:pPr>
            <w:r/>
            <w:r>
              <w:rPr>
                <w:rFonts w:ascii="Times New Roman" w:hAnsi="Times New Roman" w:eastAsia="宋体"/>
                <w:b/>
                <w:sz w:val="19"/>
              </w:rPr>
              <w:t>描述 —— 感知／需求</w:t>
            </w:r>
          </w:p>
          <w:p>
            <w:pPr>
              <w:keepNext/>
              <w:spacing w:after="0" w:line="288" w:lineRule="auto"/>
            </w:pPr>
            <w:r>
              <w:rPr>
                <w:rFonts w:ascii="Times New Roman" w:hAnsi="Times New Roman" w:eastAsia="宋体"/>
                <w:b/>
                <w:sz w:val="19"/>
              </w:rPr>
              <w:t>Perceptions / needs</w:t>
            </w:r>
          </w:p>
        </w:tc>
        <w:tc>
          <w:tcPr>
            <w:tcW w:type="dxa" w:w="6123"/>
            <w:vAlign w:val="center"/>
          </w:tcPr>
          <w:p>
            <w:pPr>
              <w:keepNext/>
              <w:spacing w:after="0" w:line="288" w:lineRule="auto"/>
            </w:pPr>
            <w:r/>
            <w:r>
              <w:rPr>
                <w:rFonts w:ascii="Times New Roman" w:hAnsi="Times New Roman" w:eastAsia="宋体"/>
                <w:sz w:val="19"/>
              </w:rPr>
              <w:t>「家长如何看待其 ASD 孩子在学校获得的支持？」</w:t>
            </w:r>
          </w:p>
        </w:tc>
      </w:tr>
      <w:tr>
        <w:trPr>
          <w:cantSplit/>
        </w:trPr>
        <w:tc>
          <w:tcPr>
            <w:tcW w:type="dxa" w:w="2835"/>
            <w:shd w:val="clear" w:color="auto" w:fill="EDF2F7"/>
            <w:vAlign w:val="center"/>
          </w:tcPr>
          <w:p>
            <w:pPr>
              <w:keepNext/>
              <w:spacing w:after="0" w:line="288" w:lineRule="auto"/>
            </w:pPr>
            <w:r/>
            <w:r>
              <w:rPr>
                <w:rFonts w:ascii="Times New Roman" w:hAnsi="Times New Roman" w:eastAsia="宋体"/>
                <w:b/>
                <w:sz w:val="19"/>
              </w:rPr>
              <w:t>比较 —— 群体差异</w:t>
            </w:r>
          </w:p>
          <w:p>
            <w:pPr>
              <w:keepNext/>
              <w:spacing w:after="0" w:line="288" w:lineRule="auto"/>
            </w:pPr>
            <w:r>
              <w:rPr>
                <w:rFonts w:ascii="Times New Roman" w:hAnsi="Times New Roman" w:eastAsia="宋体"/>
                <w:b/>
                <w:sz w:val="19"/>
              </w:rPr>
              <w:t>Comparison</w:t>
            </w:r>
          </w:p>
        </w:tc>
        <w:tc>
          <w:tcPr>
            <w:tcW w:type="dxa" w:w="6123"/>
            <w:shd w:val="clear" w:color="auto" w:fill="EDF2F7"/>
            <w:vAlign w:val="center"/>
          </w:tcPr>
          <w:p>
            <w:pPr>
              <w:keepNext/>
              <w:spacing w:after="0" w:line="288" w:lineRule="auto"/>
            </w:pPr>
            <w:r/>
            <w:r>
              <w:rPr>
                <w:rFonts w:ascii="Times New Roman" w:hAnsi="Times New Roman" w:eastAsia="宋体"/>
                <w:sz w:val="19"/>
              </w:rPr>
              <w:t>「PPKI 教师与普通班教师在融合教育准备度上是否存在差异？」</w:t>
            </w:r>
          </w:p>
        </w:tc>
      </w:tr>
      <w:tr>
        <w:trPr>
          <w:cantSplit/>
        </w:trPr>
        <w:tc>
          <w:tcPr>
            <w:tcW w:type="dxa" w:w="2835"/>
            <w:vAlign w:val="center"/>
          </w:tcPr>
          <w:p>
            <w:pPr>
              <w:spacing w:after="0" w:line="288" w:lineRule="auto"/>
            </w:pPr>
            <w:r/>
            <w:r>
              <w:rPr>
                <w:rFonts w:ascii="Times New Roman" w:hAnsi="Times New Roman" w:eastAsia="宋体"/>
                <w:b/>
                <w:sz w:val="19"/>
              </w:rPr>
              <w:t>关系 —— 变量关联</w:t>
            </w:r>
          </w:p>
          <w:p>
            <w:pPr>
              <w:spacing w:after="0" w:line="288" w:lineRule="auto"/>
            </w:pPr>
            <w:r>
              <w:rPr>
                <w:rFonts w:ascii="Times New Roman" w:hAnsi="Times New Roman" w:eastAsia="宋体"/>
                <w:b/>
                <w:sz w:val="19"/>
              </w:rPr>
              <w:t>Relationship</w:t>
            </w:r>
          </w:p>
        </w:tc>
        <w:tc>
          <w:tcPr>
            <w:tcW w:type="dxa" w:w="6123"/>
            <w:vAlign w:val="center"/>
          </w:tcPr>
          <w:p>
            <w:pPr>
              <w:spacing w:after="0" w:line="288" w:lineRule="auto"/>
            </w:pPr>
            <w:r/>
            <w:r>
              <w:rPr>
                <w:rFonts w:ascii="Times New Roman" w:hAnsi="Times New Roman" w:eastAsia="宋体"/>
                <w:sz w:val="19"/>
              </w:rPr>
              <w:t>「教师对 ASD 的知识与其对融合教育的态度之间是否存在关系？」</w:t>
            </w:r>
          </w:p>
        </w:tc>
      </w:tr>
    </w:tbl>
    <w:p>
      <w:pPr>
        <w:spacing w:after="40" w:line="168" w:lineRule="auto"/>
      </w:pPr>
    </w:p>
    <w:p>
      <w:pPr>
        <w:spacing w:before="40"/>
      </w:pPr>
      <w:r>
        <w:rPr>
          <w:rFonts w:ascii="Times New Roman" w:hAnsi="Times New Roman" w:eastAsia="宋体"/>
          <w:b w:val="0"/>
          <w:sz w:val="20"/>
        </w:rPr>
        <w:t>注意：后两类（比较与关系）已超出纯描述的范畴，因此关于因果的常规告诫同样适用——调查可以显示差异与关联，但不能证明因果。</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目标与 RQ 必须对应</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目标写「To determine the level of …」，RQ 就写「What is the level of …?」。</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调查的 RQ 中避免使用 why 与 effect。问「为什么」需要质性设计；说「影响」需要实验设计。</w:t>
      </w:r>
    </w:p>
    <w:p>
      <w:pPr>
        <w:pStyle w:val="Heading2"/>
      </w:pPr>
      <w:r>
        <w:rPr>
          <w:rFonts w:ascii="Arial" w:hAnsi="Arial" w:eastAsia="微软雅黑"/>
          <w:b/>
          <w:color w:val="17375E"/>
          <w:sz w:val="26"/>
        </w:rPr>
        <w:t>1.7  练习：选择合适的设计</w:t>
      </w:r>
    </w:p>
    <w:p>
      <w:r>
        <w:rPr>
          <w:rFonts w:ascii="Times New Roman" w:hAnsi="Times New Roman" w:eastAsia="宋体"/>
          <w:b w:val="0"/>
          <w:sz w:val="21"/>
        </w:rPr>
        <w:t>对以下每个情境，判断它属于横断调查、纵向—趋势研究，还是纵向—小组研究，并用一句话说明理由。</w:t>
      </w:r>
    </w:p>
    <w:p>
      <w:pPr>
        <w:keepNext/>
        <w:spacing w:before="160" w:after="80"/>
      </w:pPr>
      <w:r>
        <w:rPr>
          <w:rFonts w:ascii="Arial" w:hAnsi="Arial" w:eastAsia="微软雅黑"/>
          <w:b/>
          <w:color w:val="2E6A8E"/>
          <w:sz w:val="19"/>
        </w:rPr>
        <w:t>表 1-6  设计选择练习答案</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567"/>
        <w:gridCol w:w="4195"/>
        <w:gridCol w:w="1927"/>
        <w:gridCol w:w="2268"/>
      </w:tblGrid>
      <w:tr>
        <w:trPr>
          <w:tblHeader/>
          <w:cantSplit/>
        </w:trPr>
        <w:tc>
          <w:tcPr>
            <w:tcW w:type="dxa" w:w="567"/>
            <w:shd w:val="clear" w:color="auto" w:fill="17375E"/>
            <w:vAlign w:val="center"/>
          </w:tcPr>
          <w:p>
            <w:pPr>
              <w:keepNext/>
              <w:spacing w:after="0" w:line="283" w:lineRule="auto"/>
              <w:jc w:val="center"/>
            </w:pPr>
            <w:r/>
            <w:r>
              <w:rPr>
                <w:rFonts w:ascii="Arial" w:hAnsi="Arial" w:eastAsia="微软雅黑"/>
                <w:b/>
                <w:color w:val="FFFFFF"/>
                <w:sz w:val="19"/>
              </w:rPr>
              <w:t>#</w:t>
            </w:r>
          </w:p>
        </w:tc>
        <w:tc>
          <w:tcPr>
            <w:tcW w:type="dxa" w:w="4195"/>
            <w:shd w:val="clear" w:color="auto" w:fill="17375E"/>
            <w:vAlign w:val="center"/>
          </w:tcPr>
          <w:p>
            <w:pPr>
              <w:keepNext/>
              <w:spacing w:after="0" w:line="283" w:lineRule="auto"/>
              <w:jc w:val="center"/>
            </w:pPr>
            <w:r/>
            <w:r>
              <w:rPr>
                <w:rFonts w:ascii="Arial" w:hAnsi="Arial" w:eastAsia="微软雅黑"/>
                <w:b/>
                <w:color w:val="FFFFFF"/>
                <w:sz w:val="19"/>
              </w:rPr>
              <w:t>情境</w:t>
            </w:r>
          </w:p>
        </w:tc>
        <w:tc>
          <w:tcPr>
            <w:tcW w:type="dxa" w:w="1928"/>
            <w:shd w:val="clear" w:color="auto" w:fill="17375E"/>
            <w:vAlign w:val="center"/>
          </w:tcPr>
          <w:p>
            <w:pPr>
              <w:keepNext/>
              <w:spacing w:after="0" w:line="283" w:lineRule="auto"/>
              <w:jc w:val="center"/>
            </w:pPr>
            <w:r/>
            <w:r>
              <w:rPr>
                <w:rFonts w:ascii="Arial" w:hAnsi="Arial" w:eastAsia="微软雅黑"/>
                <w:b/>
                <w:color w:val="FFFFFF"/>
                <w:sz w:val="19"/>
              </w:rPr>
              <w:t>设计</w:t>
            </w:r>
          </w:p>
        </w:tc>
        <w:tc>
          <w:tcPr>
            <w:tcW w:type="dxa" w:w="2268"/>
            <w:shd w:val="clear" w:color="auto" w:fill="17375E"/>
            <w:vAlign w:val="center"/>
          </w:tcPr>
          <w:p>
            <w:pPr>
              <w:keepNext/>
              <w:spacing w:after="0" w:line="283" w:lineRule="auto"/>
              <w:jc w:val="center"/>
            </w:pPr>
            <w:r/>
            <w:r>
              <w:rPr>
                <w:rFonts w:ascii="Arial" w:hAnsi="Arial" w:eastAsia="微软雅黑"/>
                <w:b/>
                <w:color w:val="FFFFFF"/>
                <w:sz w:val="19"/>
              </w:rPr>
              <w:t>理由</w:t>
            </w:r>
          </w:p>
        </w:tc>
      </w:tr>
      <w:tr>
        <w:trPr>
          <w:cantSplit/>
        </w:trPr>
        <w:tc>
          <w:tcPr>
            <w:tcW w:type="dxa" w:w="567"/>
            <w:vAlign w:val="center"/>
          </w:tcPr>
          <w:p>
            <w:pPr>
              <w:keepNext/>
              <w:spacing w:after="0" w:line="288" w:lineRule="auto"/>
            </w:pPr>
            <w:r/>
            <w:r>
              <w:rPr>
                <w:rFonts w:ascii="Times New Roman" w:hAnsi="Times New Roman" w:eastAsia="宋体"/>
                <w:b/>
                <w:sz w:val="19"/>
              </w:rPr>
              <w:t>1</w:t>
            </w:r>
          </w:p>
        </w:tc>
        <w:tc>
          <w:tcPr>
            <w:tcW w:type="dxa" w:w="4195"/>
            <w:vAlign w:val="center"/>
          </w:tcPr>
          <w:p>
            <w:pPr>
              <w:keepNext/>
              <w:spacing w:after="0" w:line="288" w:lineRule="auto"/>
            </w:pPr>
            <w:r/>
            <w:r>
              <w:rPr>
                <w:rFonts w:ascii="Times New Roman" w:hAnsi="Times New Roman" w:eastAsia="宋体"/>
                <w:sz w:val="19"/>
              </w:rPr>
              <w:t>比较本学期 PPKI 教师与普通班教师对融合教育的态度</w:t>
            </w:r>
          </w:p>
        </w:tc>
        <w:tc>
          <w:tcPr>
            <w:tcW w:type="dxa" w:w="1928"/>
            <w:vAlign w:val="center"/>
          </w:tcPr>
          <w:p>
            <w:pPr>
              <w:keepNext/>
              <w:spacing w:after="0" w:line="288" w:lineRule="auto"/>
            </w:pPr>
            <w:r/>
            <w:r>
              <w:rPr>
                <w:rFonts w:ascii="Times New Roman" w:hAnsi="Times New Roman" w:eastAsia="宋体"/>
                <w:sz w:val="19"/>
              </w:rPr>
              <w:t>横断调查</w:t>
            </w:r>
          </w:p>
        </w:tc>
        <w:tc>
          <w:tcPr>
            <w:tcW w:type="dxa" w:w="2268"/>
            <w:vAlign w:val="center"/>
          </w:tcPr>
          <w:p>
            <w:pPr>
              <w:keepNext/>
              <w:spacing w:after="0" w:line="288" w:lineRule="auto"/>
            </w:pPr>
            <w:r/>
            <w:r>
              <w:rPr>
                <w:rFonts w:ascii="Times New Roman" w:hAnsi="Times New Roman" w:eastAsia="宋体"/>
                <w:sz w:val="19"/>
              </w:rPr>
              <w:t>两个群体，只调查一次</w:t>
            </w:r>
          </w:p>
        </w:tc>
      </w:tr>
      <w:tr>
        <w:trPr>
          <w:cantSplit/>
        </w:trPr>
        <w:tc>
          <w:tcPr>
            <w:tcW w:type="dxa" w:w="567"/>
            <w:shd w:val="clear" w:color="auto" w:fill="EDF2F7"/>
            <w:vAlign w:val="center"/>
          </w:tcPr>
          <w:p>
            <w:pPr>
              <w:keepNext/>
              <w:spacing w:after="0" w:line="288" w:lineRule="auto"/>
            </w:pPr>
            <w:r/>
            <w:r>
              <w:rPr>
                <w:rFonts w:ascii="Times New Roman" w:hAnsi="Times New Roman" w:eastAsia="宋体"/>
                <w:b/>
                <w:sz w:val="19"/>
              </w:rPr>
              <w:t>2</w:t>
            </w:r>
          </w:p>
        </w:tc>
        <w:tc>
          <w:tcPr>
            <w:tcW w:type="dxa" w:w="4195"/>
            <w:shd w:val="clear" w:color="auto" w:fill="EDF2F7"/>
            <w:vAlign w:val="center"/>
          </w:tcPr>
          <w:p>
            <w:pPr>
              <w:keepNext/>
              <w:spacing w:after="0" w:line="288" w:lineRule="auto"/>
            </w:pPr>
            <w:r/>
            <w:r>
              <w:rPr>
                <w:rFonts w:ascii="Times New Roman" w:hAnsi="Times New Roman" w:eastAsia="宋体"/>
                <w:sz w:val="19"/>
              </w:rPr>
              <w:t>通过在 2022、2024、2026 年调查每一届新生，了解师范生阅读障碍知识的变化</w:t>
            </w:r>
          </w:p>
        </w:tc>
        <w:tc>
          <w:tcPr>
            <w:tcW w:type="dxa" w:w="1928"/>
            <w:shd w:val="clear" w:color="auto" w:fill="EDF2F7"/>
            <w:vAlign w:val="center"/>
          </w:tcPr>
          <w:p>
            <w:pPr>
              <w:keepNext/>
              <w:spacing w:after="0" w:line="288" w:lineRule="auto"/>
            </w:pPr>
            <w:r/>
            <w:r>
              <w:rPr>
                <w:rFonts w:ascii="Times New Roman" w:hAnsi="Times New Roman" w:eastAsia="宋体"/>
                <w:sz w:val="19"/>
              </w:rPr>
              <w:t>纵向—趋势研究</w:t>
            </w:r>
          </w:p>
        </w:tc>
        <w:tc>
          <w:tcPr>
            <w:tcW w:type="dxa" w:w="2268"/>
            <w:shd w:val="clear" w:color="auto" w:fill="EDF2F7"/>
            <w:vAlign w:val="center"/>
          </w:tcPr>
          <w:p>
            <w:pPr>
              <w:keepNext/>
              <w:spacing w:after="0" w:line="288" w:lineRule="auto"/>
            </w:pPr>
            <w:r/>
            <w:r>
              <w:rPr>
                <w:rFonts w:ascii="Times New Roman" w:hAnsi="Times New Roman" w:eastAsia="宋体"/>
                <w:sz w:val="19"/>
              </w:rPr>
              <w:t>同一总体中的不同人，跨时间比较</w:t>
            </w:r>
          </w:p>
        </w:tc>
      </w:tr>
      <w:tr>
        <w:trPr>
          <w:cantSplit/>
        </w:trPr>
        <w:tc>
          <w:tcPr>
            <w:tcW w:type="dxa" w:w="567"/>
            <w:vAlign w:val="center"/>
          </w:tcPr>
          <w:p>
            <w:pPr>
              <w:keepNext/>
              <w:spacing w:after="0" w:line="288" w:lineRule="auto"/>
            </w:pPr>
            <w:r/>
            <w:r>
              <w:rPr>
                <w:rFonts w:ascii="Times New Roman" w:hAnsi="Times New Roman" w:eastAsia="宋体"/>
                <w:b/>
                <w:sz w:val="19"/>
              </w:rPr>
              <w:t>3</w:t>
            </w:r>
          </w:p>
        </w:tc>
        <w:tc>
          <w:tcPr>
            <w:tcW w:type="dxa" w:w="4195"/>
            <w:vAlign w:val="center"/>
          </w:tcPr>
          <w:p>
            <w:pPr>
              <w:keepNext/>
              <w:spacing w:after="0" w:line="288" w:lineRule="auto"/>
            </w:pPr>
            <w:r/>
            <w:r>
              <w:rPr>
                <w:rFonts w:ascii="Times New Roman" w:hAnsi="Times New Roman" w:eastAsia="宋体"/>
                <w:sz w:val="19"/>
              </w:rPr>
              <w:t>追踪同一批新确诊 ASD 儿童的家长三年，观察其压力变化</w:t>
            </w:r>
          </w:p>
        </w:tc>
        <w:tc>
          <w:tcPr>
            <w:tcW w:type="dxa" w:w="1928"/>
            <w:vAlign w:val="center"/>
          </w:tcPr>
          <w:p>
            <w:pPr>
              <w:keepNext/>
              <w:spacing w:after="0" w:line="288" w:lineRule="auto"/>
            </w:pPr>
            <w:r/>
            <w:r>
              <w:rPr>
                <w:rFonts w:ascii="Times New Roman" w:hAnsi="Times New Roman" w:eastAsia="宋体"/>
                <w:sz w:val="19"/>
              </w:rPr>
              <w:t>纵向—小组研究</w:t>
            </w:r>
          </w:p>
        </w:tc>
        <w:tc>
          <w:tcPr>
            <w:tcW w:type="dxa" w:w="2268"/>
            <w:vAlign w:val="center"/>
          </w:tcPr>
          <w:p>
            <w:pPr>
              <w:keepNext/>
              <w:spacing w:after="0" w:line="288" w:lineRule="auto"/>
            </w:pPr>
            <w:r/>
            <w:r>
              <w:rPr>
                <w:rFonts w:ascii="Times New Roman" w:hAnsi="Times New Roman" w:eastAsia="宋体"/>
                <w:sz w:val="19"/>
              </w:rPr>
              <w:t>同一批人，反复调查</w:t>
            </w:r>
          </w:p>
        </w:tc>
      </w:tr>
      <w:tr>
        <w:trPr>
          <w:cantSplit/>
        </w:trPr>
        <w:tc>
          <w:tcPr>
            <w:tcW w:type="dxa" w:w="567"/>
            <w:shd w:val="clear" w:color="auto" w:fill="EDF2F7"/>
            <w:vAlign w:val="center"/>
          </w:tcPr>
          <w:p>
            <w:pPr>
              <w:spacing w:after="0" w:line="288" w:lineRule="auto"/>
            </w:pPr>
            <w:r/>
            <w:r>
              <w:rPr>
                <w:rFonts w:ascii="Times New Roman" w:hAnsi="Times New Roman" w:eastAsia="宋体"/>
                <w:b/>
                <w:sz w:val="19"/>
              </w:rPr>
              <w:t>4</w:t>
            </w:r>
          </w:p>
        </w:tc>
        <w:tc>
          <w:tcPr>
            <w:tcW w:type="dxa" w:w="4195"/>
            <w:shd w:val="clear" w:color="auto" w:fill="EDF2F7"/>
            <w:vAlign w:val="center"/>
          </w:tcPr>
          <w:p>
            <w:pPr>
              <w:spacing w:after="0" w:line="288" w:lineRule="auto"/>
            </w:pPr>
            <w:r/>
            <w:r>
              <w:rPr>
                <w:rFonts w:ascii="Times New Roman" w:hAnsi="Times New Roman" w:eastAsia="宋体"/>
                <w:sz w:val="19"/>
              </w:rPr>
              <w:t>快速了解本学期槟城 PPKI 教师使用哪些辅助技术</w:t>
            </w:r>
          </w:p>
        </w:tc>
        <w:tc>
          <w:tcPr>
            <w:tcW w:type="dxa" w:w="1928"/>
            <w:shd w:val="clear" w:color="auto" w:fill="EDF2F7"/>
            <w:vAlign w:val="center"/>
          </w:tcPr>
          <w:p>
            <w:pPr>
              <w:spacing w:after="0" w:line="288" w:lineRule="auto"/>
            </w:pPr>
            <w:r/>
            <w:r>
              <w:rPr>
                <w:rFonts w:ascii="Times New Roman" w:hAnsi="Times New Roman" w:eastAsia="宋体"/>
                <w:sz w:val="19"/>
              </w:rPr>
              <w:t>横断调查</w:t>
            </w:r>
          </w:p>
        </w:tc>
        <w:tc>
          <w:tcPr>
            <w:tcW w:type="dxa" w:w="2268"/>
            <w:shd w:val="clear" w:color="auto" w:fill="EDF2F7"/>
            <w:vAlign w:val="center"/>
          </w:tcPr>
          <w:p>
            <w:pPr>
              <w:spacing w:after="0" w:line="288" w:lineRule="auto"/>
            </w:pPr>
            <w:r/>
            <w:r>
              <w:rPr>
                <w:rFonts w:ascii="Times New Roman" w:hAnsi="Times New Roman" w:eastAsia="宋体"/>
                <w:sz w:val="19"/>
              </w:rPr>
              <w:t>一个群体，一个时间点</w:t>
            </w:r>
          </w:p>
        </w:tc>
      </w:tr>
    </w:tbl>
    <w:p>
      <w:pPr>
        <w:spacing w:after="40" w:line="168" w:lineRule="auto"/>
      </w:pPr>
    </w:p>
    <w:p>
      <w:pPr>
        <w:spacing w:before="40"/>
      </w:pPr>
      <w:r>
        <w:rPr>
          <w:rFonts w:ascii="Times New Roman" w:hAnsi="Times New Roman" w:eastAsia="宋体"/>
          <w:b w:val="0"/>
          <w:sz w:val="20"/>
        </w:rPr>
        <w:t>进一步思考：对你自己学位论文的选题而言，哪种设计最可行？为什么？——通常横断调查因时间与成本优势，是硕士论文的现实选择；若研究问题本身要求捕捉变化，则需在设计中预先考虑追踪与流失问题。</w:t>
      </w:r>
    </w:p>
    <w:p>
      <w:pPr>
        <w:pStyle w:val="Heading2"/>
      </w:pPr>
      <w:r>
        <w:rPr>
          <w:rFonts w:ascii="Arial" w:hAnsi="Arial" w:eastAsia="微软雅黑"/>
          <w:b/>
          <w:color w:val="17375E"/>
          <w:sz w:val="26"/>
        </w:rPr>
        <w:t>1.8  练习：规划一项调查研究</w:t>
      </w:r>
    </w:p>
    <w:p>
      <w:r>
        <w:rPr>
          <w:rFonts w:ascii="Times New Roman" w:hAnsi="Times New Roman" w:eastAsia="宋体"/>
          <w:b w:val="0"/>
          <w:sz w:val="21"/>
        </w:rPr>
        <w:t>任选一个 SNE 议题——家长对 ASD 早期征兆的觉察、PPKI 教师对学习障碍学生辅助技术的使用、中国 LRC 学校普通班教师对计算障碍的了解——按四步法写出：一个清晰的研究目标、总体、调查设计，以及一个研究目标及其 RQ。</w:t>
      </w:r>
    </w:p>
    <w:p>
      <w:pPr>
        <w:keepNext/>
        <w:spacing w:before="160" w:after="80"/>
      </w:pPr>
      <w:r>
        <w:rPr>
          <w:rFonts w:ascii="Arial" w:hAnsi="Arial" w:eastAsia="微软雅黑"/>
          <w:b/>
          <w:color w:val="2E6A8E"/>
          <w:sz w:val="19"/>
        </w:rPr>
        <w:t>表 1-7  调查研究规划的参考作答</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927"/>
        <w:gridCol w:w="7030"/>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9"/>
              </w:rPr>
              <w:t>要素</w:t>
            </w:r>
          </w:p>
        </w:tc>
        <w:tc>
          <w:tcPr>
            <w:tcW w:type="dxa" w:w="7030"/>
            <w:shd w:val="clear" w:color="auto" w:fill="17375E"/>
            <w:vAlign w:val="center"/>
          </w:tcPr>
          <w:p>
            <w:pPr>
              <w:keepNext/>
              <w:spacing w:after="0" w:line="283" w:lineRule="auto"/>
              <w:jc w:val="center"/>
            </w:pPr>
            <w:r/>
            <w:r>
              <w:rPr>
                <w:rFonts w:ascii="Arial" w:hAnsi="Arial" w:eastAsia="微软雅黑"/>
                <w:b/>
                <w:color w:val="FFFFFF"/>
                <w:sz w:val="19"/>
              </w:rPr>
              <w:t>参考作答（以 ADHD 议题为例）</w:t>
            </w:r>
          </w:p>
        </w:tc>
      </w:tr>
      <w:tr>
        <w:trPr>
          <w:cantSplit/>
        </w:trPr>
        <w:tc>
          <w:tcPr>
            <w:tcW w:type="dxa" w:w="1928"/>
            <w:vAlign w:val="center"/>
          </w:tcPr>
          <w:p>
            <w:pPr>
              <w:keepNext/>
              <w:spacing w:after="0" w:line="288" w:lineRule="auto"/>
            </w:pPr>
            <w:r/>
            <w:r>
              <w:rPr>
                <w:rFonts w:ascii="Times New Roman" w:hAnsi="Times New Roman" w:eastAsia="宋体"/>
                <w:b/>
                <w:sz w:val="19"/>
              </w:rPr>
              <w:t>清晰目标</w:t>
            </w:r>
          </w:p>
        </w:tc>
        <w:tc>
          <w:tcPr>
            <w:tcW w:type="dxa" w:w="7030"/>
            <w:vAlign w:val="center"/>
          </w:tcPr>
          <w:p>
            <w:pPr>
              <w:keepNext/>
              <w:spacing w:after="0" w:line="288" w:lineRule="auto"/>
            </w:pPr>
            <w:r/>
            <w:r>
              <w:rPr>
                <w:rFonts w:ascii="Times New Roman" w:hAnsi="Times New Roman" w:eastAsia="宋体"/>
                <w:sz w:val="19"/>
              </w:rPr>
              <w:t>「了解普通班教师教授 ADHD 学生的准备程度。」</w:t>
            </w:r>
          </w:p>
        </w:tc>
      </w:tr>
      <w:tr>
        <w:trPr>
          <w:cantSplit/>
        </w:trPr>
        <w:tc>
          <w:tcPr>
            <w:tcW w:type="dxa" w:w="1928"/>
            <w:shd w:val="clear" w:color="auto" w:fill="EDF2F7"/>
            <w:vAlign w:val="center"/>
          </w:tcPr>
          <w:p>
            <w:pPr>
              <w:keepNext/>
              <w:spacing w:after="0" w:line="288" w:lineRule="auto"/>
            </w:pPr>
            <w:r/>
            <w:r>
              <w:rPr>
                <w:rFonts w:ascii="Times New Roman" w:hAnsi="Times New Roman" w:eastAsia="宋体"/>
                <w:b/>
                <w:sz w:val="19"/>
              </w:rPr>
              <w:t>总体</w:t>
            </w:r>
          </w:p>
        </w:tc>
        <w:tc>
          <w:tcPr>
            <w:tcW w:type="dxa" w:w="7030"/>
            <w:shd w:val="clear" w:color="auto" w:fill="EDF2F7"/>
            <w:vAlign w:val="center"/>
          </w:tcPr>
          <w:p>
            <w:pPr>
              <w:keepNext/>
              <w:spacing w:after="0" w:line="288" w:lineRule="auto"/>
            </w:pPr>
            <w:r/>
            <w:r>
              <w:rPr>
                <w:rFonts w:ascii="Times New Roman" w:hAnsi="Times New Roman" w:eastAsia="宋体"/>
                <w:sz w:val="19"/>
              </w:rPr>
              <w:t>「芙蓉市公立小学中，至少教有一名 ADHD 学生的普通班教师。」</w:t>
            </w:r>
          </w:p>
        </w:tc>
      </w:tr>
      <w:tr>
        <w:trPr>
          <w:cantSplit/>
        </w:trPr>
        <w:tc>
          <w:tcPr>
            <w:tcW w:type="dxa" w:w="1928"/>
            <w:vAlign w:val="center"/>
          </w:tcPr>
          <w:p>
            <w:pPr>
              <w:keepNext/>
              <w:spacing w:after="0" w:line="288" w:lineRule="auto"/>
            </w:pPr>
            <w:r/>
            <w:r>
              <w:rPr>
                <w:rFonts w:ascii="Times New Roman" w:hAnsi="Times New Roman" w:eastAsia="宋体"/>
                <w:b/>
                <w:sz w:val="19"/>
              </w:rPr>
              <w:t>设计</w:t>
            </w:r>
          </w:p>
        </w:tc>
        <w:tc>
          <w:tcPr>
            <w:tcW w:type="dxa" w:w="7030"/>
            <w:vAlign w:val="center"/>
          </w:tcPr>
          <w:p>
            <w:pPr>
              <w:keepNext/>
              <w:spacing w:after="0" w:line="288" w:lineRule="auto"/>
            </w:pPr>
            <w:r/>
            <w:r>
              <w:rPr>
                <w:rFonts w:ascii="Times New Roman" w:hAnsi="Times New Roman" w:eastAsia="宋体"/>
                <w:sz w:val="19"/>
              </w:rPr>
              <w:t>「横断调查——一轮数据收集符合时间安排。」</w:t>
            </w:r>
          </w:p>
        </w:tc>
      </w:tr>
      <w:tr>
        <w:trPr>
          <w:cantSplit/>
        </w:trPr>
        <w:tc>
          <w:tcPr>
            <w:tcW w:type="dxa" w:w="1928"/>
            <w:shd w:val="clear" w:color="auto" w:fill="EDF2F7"/>
            <w:vAlign w:val="center"/>
          </w:tcPr>
          <w:p>
            <w:pPr>
              <w:spacing w:after="0" w:line="288" w:lineRule="auto"/>
            </w:pPr>
            <w:r/>
            <w:r>
              <w:rPr>
                <w:rFonts w:ascii="Times New Roman" w:hAnsi="Times New Roman" w:eastAsia="宋体"/>
                <w:b/>
                <w:sz w:val="19"/>
              </w:rPr>
              <w:t>目标与 RQ</w:t>
            </w:r>
          </w:p>
        </w:tc>
        <w:tc>
          <w:tcPr>
            <w:tcW w:type="dxa" w:w="7030"/>
            <w:shd w:val="clear" w:color="auto" w:fill="EDF2F7"/>
            <w:vAlign w:val="center"/>
          </w:tcPr>
          <w:p>
            <w:pPr>
              <w:spacing w:after="0" w:line="288" w:lineRule="auto"/>
            </w:pPr>
            <w:r/>
            <w:r>
              <w:rPr>
                <w:rFonts w:ascii="Times New Roman" w:hAnsi="Times New Roman" w:eastAsia="宋体"/>
                <w:sz w:val="19"/>
              </w:rPr>
              <w:t>目标：「确定准备程度……」→ RQ：「普通班教师教授 ADHD 学生的准备程度如何？」</w:t>
            </w:r>
          </w:p>
        </w:tc>
      </w:tr>
    </w:tbl>
    <w:p>
      <w:pPr>
        <w:spacing w:after="40" w:line="168" w:lineRule="auto"/>
      </w:pPr>
    </w:p>
    <w:p>
      <w:pPr>
        <w:spacing w:before="40"/>
      </w:pPr>
      <w:r>
        <w:rPr>
          <w:rFonts w:ascii="Times New Roman" w:hAnsi="Times New Roman" w:eastAsia="宋体"/>
          <w:b w:val="0"/>
          <w:sz w:val="20"/>
        </w:rPr>
        <w:t>最后自问：调查研究设计是否适合你自己的论文选题？为什么适合或不适合？</w:t>
      </w:r>
    </w:p>
    <w:p>
      <w:pPr>
        <w:pStyle w:val="Heading2"/>
      </w:pPr>
      <w:r>
        <w:rPr>
          <w:rFonts w:ascii="Arial" w:hAnsi="Arial" w:eastAsia="微软雅黑"/>
          <w:b/>
          <w:color w:val="17375E"/>
          <w:sz w:val="26"/>
        </w:rPr>
        <w:t>1.9  两个真实研究：同一设计的两种用法</w:t>
      </w:r>
    </w:p>
    <w:p>
      <w:r>
        <w:rPr>
          <w:rFonts w:ascii="Times New Roman" w:hAnsi="Times New Roman" w:eastAsia="宋体"/>
          <w:b w:val="0"/>
          <w:sz w:val="21"/>
        </w:rPr>
        <w:t>两份研究都采用横断调查，但一份测的是知识，另一份请教师自评。理解这一差别，是判断调查结论边界的关键。</w:t>
      </w:r>
    </w:p>
    <w:p>
      <w:pPr>
        <w:pStyle w:val="Heading3"/>
      </w:pPr>
      <w:r>
        <w:rPr>
          <w:rFonts w:ascii="Arial" w:hAnsi="Arial" w:eastAsia="微软雅黑"/>
          <w:b/>
          <w:color w:val="2E6A8E"/>
          <w:sz w:val="23"/>
        </w:rPr>
        <w:t>Amin Faudzi &amp; Lee（2022）：马来西亚师范生对阅读障碍的了解</w:t>
      </w:r>
    </w:p>
    <w:p>
      <w:r>
        <w:rPr>
          <w:rFonts w:ascii="Times New Roman" w:hAnsi="Times New Roman" w:eastAsia="宋体"/>
          <w:b w:val="0"/>
          <w:sz w:val="21"/>
        </w:rPr>
        <w:t>文献出处：Journal of Cognitive Sciences and Human Development, 8(2), 54–69。</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814"/>
        <w:gridCol w:w="7144"/>
      </w:tblGrid>
      <w:tr>
        <w:trPr>
          <w:tblHeader/>
          <w:cantSplit/>
        </w:trPr>
        <w:tc>
          <w:tcPr>
            <w:tcW w:type="dxa" w:w="1814"/>
            <w:shd w:val="clear" w:color="auto" w:fill="17375E"/>
            <w:vAlign w:val="center"/>
          </w:tcPr>
          <w:p>
            <w:pPr>
              <w:keepNext/>
              <w:spacing w:after="0" w:line="283" w:lineRule="auto"/>
              <w:jc w:val="center"/>
            </w:pPr>
            <w:r/>
            <w:r>
              <w:rPr>
                <w:rFonts w:ascii="Arial" w:hAnsi="Arial" w:eastAsia="微软雅黑"/>
                <w:b/>
                <w:color w:val="FFFFFF"/>
                <w:sz w:val="19"/>
              </w:rPr>
              <w:t>维度</w:t>
            </w:r>
          </w:p>
        </w:tc>
        <w:tc>
          <w:tcPr>
            <w:tcW w:type="dxa" w:w="7143"/>
            <w:shd w:val="clear" w:color="auto" w:fill="17375E"/>
            <w:vAlign w:val="center"/>
          </w:tcPr>
          <w:p>
            <w:pPr>
              <w:keepNext/>
              <w:spacing w:after="0" w:line="283" w:lineRule="auto"/>
              <w:jc w:val="center"/>
            </w:pPr>
            <w:r/>
            <w:r>
              <w:rPr>
                <w:rFonts w:ascii="Arial" w:hAnsi="Arial" w:eastAsia="微软雅黑"/>
                <w:b/>
                <w:color w:val="FFFFFF"/>
                <w:sz w:val="19"/>
              </w:rPr>
              <w:t>内容</w:t>
            </w:r>
          </w:p>
        </w:tc>
      </w:tr>
      <w:tr>
        <w:trPr>
          <w:cantSplit/>
        </w:trPr>
        <w:tc>
          <w:tcPr>
            <w:tcW w:type="dxa" w:w="1814"/>
            <w:vAlign w:val="center"/>
          </w:tcPr>
          <w:p>
            <w:pPr>
              <w:keepNext/>
              <w:spacing w:after="0" w:line="288" w:lineRule="auto"/>
            </w:pPr>
            <w:r/>
            <w:r>
              <w:rPr>
                <w:rFonts w:ascii="Times New Roman" w:hAnsi="Times New Roman" w:eastAsia="宋体"/>
                <w:b/>
                <w:sz w:val="19"/>
              </w:rPr>
              <w:t>研究问题</w:t>
            </w:r>
          </w:p>
        </w:tc>
        <w:tc>
          <w:tcPr>
            <w:tcW w:type="dxa" w:w="7143"/>
            <w:vAlign w:val="center"/>
          </w:tcPr>
          <w:p>
            <w:pPr>
              <w:keepNext/>
              <w:spacing w:after="0" w:line="288" w:lineRule="auto"/>
            </w:pPr>
            <w:r/>
            <w:r>
              <w:rPr>
                <w:rFonts w:ascii="Times New Roman" w:hAnsi="Times New Roman" w:eastAsia="宋体"/>
                <w:sz w:val="19"/>
              </w:rPr>
              <w:t>师范生对阅读障碍了解什么？在症状、诊断与治疗方面持有哪些误解？</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参与者</w:t>
            </w:r>
          </w:p>
        </w:tc>
        <w:tc>
          <w:tcPr>
            <w:tcW w:type="dxa" w:w="7143"/>
            <w:shd w:val="clear" w:color="auto" w:fill="EDF2F7"/>
            <w:vAlign w:val="center"/>
          </w:tcPr>
          <w:p>
            <w:pPr>
              <w:keepNext/>
              <w:spacing w:after="0" w:line="288" w:lineRule="auto"/>
            </w:pPr>
            <w:r/>
            <w:r>
              <w:rPr>
                <w:rFonts w:ascii="Times New Roman" w:hAnsi="Times New Roman" w:eastAsia="宋体"/>
                <w:sz w:val="19"/>
              </w:rPr>
              <w:t>马来西亚师范教育学院（IPG）的 99 名小学师范生</w:t>
            </w:r>
          </w:p>
        </w:tc>
      </w:tr>
      <w:tr>
        <w:trPr>
          <w:cantSplit/>
        </w:trPr>
        <w:tc>
          <w:tcPr>
            <w:tcW w:type="dxa" w:w="1814"/>
            <w:vAlign w:val="center"/>
          </w:tcPr>
          <w:p>
            <w:pPr>
              <w:keepNext/>
              <w:spacing w:after="0" w:line="288" w:lineRule="auto"/>
            </w:pPr>
            <w:r/>
            <w:r>
              <w:rPr>
                <w:rFonts w:ascii="Times New Roman" w:hAnsi="Times New Roman" w:eastAsia="宋体"/>
                <w:b/>
                <w:sz w:val="19"/>
              </w:rPr>
              <w:t>设计</w:t>
            </w:r>
          </w:p>
        </w:tc>
        <w:tc>
          <w:tcPr>
            <w:tcW w:type="dxa" w:w="7143"/>
            <w:vAlign w:val="center"/>
          </w:tcPr>
          <w:p>
            <w:pPr>
              <w:keepNext/>
              <w:spacing w:after="0" w:line="288" w:lineRule="auto"/>
            </w:pPr>
            <w:r/>
            <w:r>
              <w:rPr>
                <w:rFonts w:ascii="Times New Roman" w:hAnsi="Times New Roman" w:eastAsia="宋体"/>
                <w:sz w:val="19"/>
              </w:rPr>
              <w:t>描述性、横断调查——一份在线问卷，只填写一次</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测量工具</w:t>
            </w:r>
          </w:p>
        </w:tc>
        <w:tc>
          <w:tcPr>
            <w:tcW w:type="dxa" w:w="7143"/>
            <w:shd w:val="clear" w:color="auto" w:fill="EDF2F7"/>
            <w:vAlign w:val="center"/>
          </w:tcPr>
          <w:p>
            <w:pPr>
              <w:keepNext/>
              <w:spacing w:after="0" w:line="288" w:lineRule="auto"/>
            </w:pPr>
            <w:r/>
            <w:r>
              <w:rPr>
                <w:rFonts w:ascii="Times New Roman" w:hAnsi="Times New Roman" w:eastAsia="宋体"/>
                <w:sz w:val="19"/>
              </w:rPr>
              <w:t>改编的《阅读障碍知识与信念量表》（KBDDS）：36 道正误题，分三部分——一般知识 17 题、症状与诊断 10 题、治疗 9 题。样题：「阅读障碍是一种神经基础障碍」（正）；「字母与词语倒写是阅读障碍的主要特征」（误）；「彩色镜片／彩色滤光片可帮助阅读障碍儿童」（误）</w:t>
            </w:r>
          </w:p>
        </w:tc>
      </w:tr>
      <w:tr>
        <w:trPr>
          <w:cantSplit/>
        </w:trPr>
        <w:tc>
          <w:tcPr>
            <w:tcW w:type="dxa" w:w="1814"/>
            <w:vAlign w:val="center"/>
          </w:tcPr>
          <w:p>
            <w:pPr>
              <w:keepNext/>
              <w:spacing w:after="0" w:line="288" w:lineRule="auto"/>
            </w:pPr>
            <w:r/>
            <w:r>
              <w:rPr>
                <w:rFonts w:ascii="Times New Roman" w:hAnsi="Times New Roman" w:eastAsia="宋体"/>
                <w:b/>
                <w:sz w:val="19"/>
              </w:rPr>
              <w:t>主要发现</w:t>
            </w:r>
          </w:p>
        </w:tc>
        <w:tc>
          <w:tcPr>
            <w:tcW w:type="dxa" w:w="7143"/>
            <w:vAlign w:val="center"/>
          </w:tcPr>
          <w:p>
            <w:pPr>
              <w:keepNext/>
              <w:spacing w:after="0" w:line="288" w:lineRule="auto"/>
            </w:pPr>
            <w:r/>
            <w:r>
              <w:rPr>
                <w:rFonts w:ascii="Times New Roman" w:hAnsi="Times New Roman" w:eastAsia="宋体"/>
                <w:sz w:val="19"/>
              </w:rPr>
              <w:t>各部分多数题目答对（66–77%），但若干误解极为普遍：99% 认为字母倒写是主要征兆；74% 认为彩色镜片有帮助；29% 认为阅读障碍者智力低于平均水平</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结论</w:t>
            </w:r>
          </w:p>
        </w:tc>
        <w:tc>
          <w:tcPr>
            <w:tcW w:type="dxa" w:w="7143"/>
            <w:shd w:val="clear" w:color="auto" w:fill="EDF2F7"/>
            <w:vAlign w:val="center"/>
          </w:tcPr>
          <w:p>
            <w:pPr>
              <w:keepNext/>
              <w:spacing w:after="0" w:line="288" w:lineRule="auto"/>
            </w:pPr>
            <w:r/>
            <w:r>
              <w:rPr>
                <w:rFonts w:ascii="Times New Roman" w:hAnsi="Times New Roman" w:eastAsia="宋体"/>
                <w:sz w:val="19"/>
              </w:rPr>
              <w:t>许多师范生持有误解；教师培养课程需要加强阅读障碍相关内容</w:t>
            </w:r>
          </w:p>
        </w:tc>
      </w:tr>
      <w:tr>
        <w:trPr>
          <w:cantSplit/>
        </w:trPr>
        <w:tc>
          <w:tcPr>
            <w:tcW w:type="dxa" w:w="1814"/>
            <w:vAlign w:val="center"/>
          </w:tcPr>
          <w:p>
            <w:pPr>
              <w:keepNext/>
              <w:spacing w:after="0" w:line="288" w:lineRule="auto"/>
            </w:pPr>
            <w:r/>
            <w:r>
              <w:rPr>
                <w:rFonts w:ascii="Times New Roman" w:hAnsi="Times New Roman" w:eastAsia="宋体"/>
                <w:b/>
                <w:sz w:val="19"/>
              </w:rPr>
              <w:t>局限</w:t>
            </w:r>
          </w:p>
        </w:tc>
        <w:tc>
          <w:tcPr>
            <w:tcW w:type="dxa" w:w="7143"/>
            <w:vAlign w:val="center"/>
          </w:tcPr>
          <w:p>
            <w:pPr>
              <w:keepNext/>
              <w:spacing w:after="0" w:line="288" w:lineRule="auto"/>
            </w:pPr>
            <w:r/>
            <w:r>
              <w:rPr>
                <w:rFonts w:ascii="Times New Roman" w:hAnsi="Times New Roman" w:eastAsia="宋体"/>
                <w:sz w:val="19"/>
              </w:rPr>
              <w:t>目标 196 人仅 99 人回应，且多为一年级与二年级学生，结果可能无法代表全体师范生</w:t>
            </w:r>
          </w:p>
        </w:tc>
      </w:tr>
      <w:tr>
        <w:trPr>
          <w:cantSplit/>
        </w:trPr>
        <w:tc>
          <w:tcPr>
            <w:tcW w:type="dxa" w:w="1814"/>
            <w:shd w:val="clear" w:color="auto" w:fill="EDF2F7"/>
            <w:vAlign w:val="center"/>
          </w:tcPr>
          <w:p>
            <w:pPr>
              <w:spacing w:after="0" w:line="288" w:lineRule="auto"/>
            </w:pPr>
            <w:r/>
            <w:r>
              <w:rPr>
                <w:rFonts w:ascii="Times New Roman" w:hAnsi="Times New Roman" w:eastAsia="宋体"/>
                <w:b/>
                <w:sz w:val="19"/>
              </w:rPr>
              <w:t>这份设计能说什么</w:t>
            </w:r>
          </w:p>
        </w:tc>
        <w:tc>
          <w:tcPr>
            <w:tcW w:type="dxa" w:w="7143"/>
            <w:shd w:val="clear" w:color="auto" w:fill="EDF2F7"/>
            <w:vAlign w:val="center"/>
          </w:tcPr>
          <w:p>
            <w:pPr>
              <w:spacing w:after="0" w:line="288" w:lineRule="auto"/>
            </w:pPr>
            <w:r/>
            <w:r>
              <w:rPr>
                <w:rFonts w:ascii="Times New Roman" w:hAnsi="Times New Roman" w:eastAsia="宋体"/>
                <w:sz w:val="19"/>
              </w:rPr>
              <w:t>显示师范生当前知道什么、相信什么，但不能说明为什么</w:t>
            </w:r>
          </w:p>
        </w:tc>
      </w:tr>
    </w:tbl>
    <w:p>
      <w:pPr>
        <w:spacing w:after="40" w:line="168" w:lineRule="auto"/>
      </w:pPr>
    </w:p>
    <w:p>
      <w:pPr>
        <w:pStyle w:val="Heading3"/>
      </w:pPr>
      <w:r>
        <w:rPr>
          <w:rFonts w:ascii="Arial" w:hAnsi="Arial" w:eastAsia="微软雅黑"/>
          <w:b/>
          <w:color w:val="2E6A8E"/>
          <w:sz w:val="23"/>
        </w:rPr>
        <w:t>Andoy-Galvan 等（2020）：西马教师教授自闭症儿童的自评能力</w:t>
      </w:r>
    </w:p>
    <w:p>
      <w:r>
        <w:rPr>
          <w:rFonts w:ascii="Times New Roman" w:hAnsi="Times New Roman" w:eastAsia="宋体"/>
          <w:b w:val="0"/>
          <w:sz w:val="21"/>
        </w:rPr>
        <w:t>文献出处：F1000Research, 9, 768。</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814"/>
        <w:gridCol w:w="7144"/>
      </w:tblGrid>
      <w:tr>
        <w:trPr>
          <w:tblHeader/>
          <w:cantSplit/>
        </w:trPr>
        <w:tc>
          <w:tcPr>
            <w:tcW w:type="dxa" w:w="1814"/>
            <w:shd w:val="clear" w:color="auto" w:fill="17375E"/>
            <w:vAlign w:val="center"/>
          </w:tcPr>
          <w:p>
            <w:pPr>
              <w:keepNext/>
              <w:spacing w:after="0" w:line="283" w:lineRule="auto"/>
              <w:jc w:val="center"/>
            </w:pPr>
            <w:r/>
            <w:r>
              <w:rPr>
                <w:rFonts w:ascii="Arial" w:hAnsi="Arial" w:eastAsia="微软雅黑"/>
                <w:b/>
                <w:color w:val="FFFFFF"/>
                <w:sz w:val="19"/>
              </w:rPr>
              <w:t>维度</w:t>
            </w:r>
          </w:p>
        </w:tc>
        <w:tc>
          <w:tcPr>
            <w:tcW w:type="dxa" w:w="7143"/>
            <w:shd w:val="clear" w:color="auto" w:fill="17375E"/>
            <w:vAlign w:val="center"/>
          </w:tcPr>
          <w:p>
            <w:pPr>
              <w:keepNext/>
              <w:spacing w:after="0" w:line="283" w:lineRule="auto"/>
              <w:jc w:val="center"/>
            </w:pPr>
            <w:r/>
            <w:r>
              <w:rPr>
                <w:rFonts w:ascii="Arial" w:hAnsi="Arial" w:eastAsia="微软雅黑"/>
                <w:b/>
                <w:color w:val="FFFFFF"/>
                <w:sz w:val="19"/>
              </w:rPr>
              <w:t>内容</w:t>
            </w:r>
          </w:p>
        </w:tc>
      </w:tr>
      <w:tr>
        <w:trPr>
          <w:cantSplit/>
        </w:trPr>
        <w:tc>
          <w:tcPr>
            <w:tcW w:type="dxa" w:w="1814"/>
            <w:vAlign w:val="center"/>
          </w:tcPr>
          <w:p>
            <w:pPr>
              <w:keepNext/>
              <w:spacing w:after="0" w:line="288" w:lineRule="auto"/>
            </w:pPr>
            <w:r/>
            <w:r>
              <w:rPr>
                <w:rFonts w:ascii="Times New Roman" w:hAnsi="Times New Roman" w:eastAsia="宋体"/>
                <w:b/>
                <w:sz w:val="19"/>
              </w:rPr>
              <w:t>研究问题</w:t>
            </w:r>
          </w:p>
        </w:tc>
        <w:tc>
          <w:tcPr>
            <w:tcW w:type="dxa" w:w="7143"/>
            <w:vAlign w:val="center"/>
          </w:tcPr>
          <w:p>
            <w:pPr>
              <w:keepNext/>
              <w:spacing w:after="0" w:line="288" w:lineRule="auto"/>
            </w:pPr>
            <w:r/>
            <w:r>
              <w:rPr>
                <w:rFonts w:ascii="Times New Roman" w:hAnsi="Times New Roman" w:eastAsia="宋体"/>
                <w:sz w:val="19"/>
              </w:rPr>
              <w:t>教授自闭症学生的教师如何评价自己的能力与知识？他们使用推荐做法的频率如何？</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参与者</w:t>
            </w:r>
          </w:p>
        </w:tc>
        <w:tc>
          <w:tcPr>
            <w:tcW w:type="dxa" w:w="7143"/>
            <w:shd w:val="clear" w:color="auto" w:fill="EDF2F7"/>
            <w:vAlign w:val="center"/>
          </w:tcPr>
          <w:p>
            <w:pPr>
              <w:keepNext/>
              <w:spacing w:after="0" w:line="288" w:lineRule="auto"/>
            </w:pPr>
            <w:r/>
            <w:r>
              <w:rPr>
                <w:rFonts w:ascii="Times New Roman" w:hAnsi="Times New Roman" w:eastAsia="宋体"/>
                <w:sz w:val="19"/>
              </w:rPr>
              <w:t>西马 13 个州的 832 名 PPKI 与特殊学校教师</w:t>
            </w:r>
          </w:p>
        </w:tc>
      </w:tr>
      <w:tr>
        <w:trPr>
          <w:cantSplit/>
        </w:trPr>
        <w:tc>
          <w:tcPr>
            <w:tcW w:type="dxa" w:w="1814"/>
            <w:vAlign w:val="center"/>
          </w:tcPr>
          <w:p>
            <w:pPr>
              <w:keepNext/>
              <w:spacing w:after="0" w:line="288" w:lineRule="auto"/>
            </w:pPr>
            <w:r/>
            <w:r>
              <w:rPr>
                <w:rFonts w:ascii="Times New Roman" w:hAnsi="Times New Roman" w:eastAsia="宋体"/>
                <w:b/>
                <w:sz w:val="19"/>
              </w:rPr>
              <w:t>设计</w:t>
            </w:r>
          </w:p>
        </w:tc>
        <w:tc>
          <w:tcPr>
            <w:tcW w:type="dxa" w:w="7143"/>
            <w:vAlign w:val="center"/>
          </w:tcPr>
          <w:p>
            <w:pPr>
              <w:keepNext/>
              <w:spacing w:after="0" w:line="288" w:lineRule="auto"/>
            </w:pPr>
            <w:r/>
            <w:r>
              <w:rPr>
                <w:rFonts w:ascii="Times New Roman" w:hAnsi="Times New Roman" w:eastAsia="宋体"/>
                <w:sz w:val="19"/>
              </w:rPr>
              <w:t>一份在线问卷，只填写一次；包含能力 9 题、知识 16 题、实践 25 题</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主要发现</w:t>
            </w:r>
          </w:p>
        </w:tc>
        <w:tc>
          <w:tcPr>
            <w:tcW w:type="dxa" w:w="7143"/>
            <w:shd w:val="clear" w:color="auto" w:fill="EDF2F7"/>
            <w:vAlign w:val="center"/>
          </w:tcPr>
          <w:p>
            <w:pPr>
              <w:keepNext/>
              <w:spacing w:after="0" w:line="288" w:lineRule="auto"/>
            </w:pPr>
            <w:r/>
            <w:r>
              <w:rPr>
                <w:rFonts w:ascii="Times New Roman" w:hAnsi="Times New Roman" w:eastAsia="宋体"/>
                <w:sz w:val="19"/>
              </w:rPr>
              <w:t>自评水平较高；接受过任何自闭症培训的教师在三项指标上得分都更高</w:t>
            </w:r>
          </w:p>
        </w:tc>
      </w:tr>
      <w:tr>
        <w:trPr>
          <w:cantSplit/>
        </w:trPr>
        <w:tc>
          <w:tcPr>
            <w:tcW w:type="dxa" w:w="1814"/>
            <w:vAlign w:val="center"/>
          </w:tcPr>
          <w:p>
            <w:pPr>
              <w:keepNext/>
              <w:spacing w:after="0" w:line="288" w:lineRule="auto"/>
            </w:pPr>
            <w:r/>
            <w:r>
              <w:rPr>
                <w:rFonts w:ascii="Times New Roman" w:hAnsi="Times New Roman" w:eastAsia="宋体"/>
                <w:b/>
                <w:sz w:val="19"/>
              </w:rPr>
              <w:t>局限</w:t>
            </w:r>
          </w:p>
        </w:tc>
        <w:tc>
          <w:tcPr>
            <w:tcW w:type="dxa" w:w="7143"/>
            <w:vAlign w:val="center"/>
          </w:tcPr>
          <w:p>
            <w:pPr>
              <w:keepNext/>
              <w:spacing w:after="0" w:line="288" w:lineRule="auto"/>
            </w:pPr>
            <w:r/>
            <w:r>
              <w:rPr>
                <w:rFonts w:ascii="Times New Roman" w:hAnsi="Times New Roman" w:eastAsia="宋体"/>
                <w:sz w:val="19"/>
              </w:rPr>
              <w:t>7,575 名合格教师中回收 832 份可用问卷（约 11%）；全部为自评数据</w:t>
            </w:r>
          </w:p>
        </w:tc>
      </w:tr>
      <w:tr>
        <w:trPr>
          <w:cantSplit/>
        </w:trPr>
        <w:tc>
          <w:tcPr>
            <w:tcW w:type="dxa" w:w="1814"/>
            <w:shd w:val="clear" w:color="auto" w:fill="EDF2F7"/>
            <w:vAlign w:val="center"/>
          </w:tcPr>
          <w:p>
            <w:pPr>
              <w:spacing w:after="0" w:line="288" w:lineRule="auto"/>
            </w:pPr>
            <w:r/>
            <w:r>
              <w:rPr>
                <w:rFonts w:ascii="Times New Roman" w:hAnsi="Times New Roman" w:eastAsia="宋体"/>
                <w:b/>
                <w:sz w:val="19"/>
              </w:rPr>
              <w:t>这份设计能说什么</w:t>
            </w:r>
          </w:p>
        </w:tc>
        <w:tc>
          <w:tcPr>
            <w:tcW w:type="dxa" w:w="7143"/>
            <w:shd w:val="clear" w:color="auto" w:fill="EDF2F7"/>
            <w:vAlign w:val="center"/>
          </w:tcPr>
          <w:p>
            <w:pPr>
              <w:spacing w:after="0" w:line="288" w:lineRule="auto"/>
            </w:pPr>
            <w:r/>
            <w:r>
              <w:rPr>
                <w:rFonts w:ascii="Times New Roman" w:hAnsi="Times New Roman" w:eastAsia="宋体"/>
                <w:sz w:val="19"/>
              </w:rPr>
              <w:t>显示教师对自己能力与实践的自我报告</w:t>
            </w:r>
          </w:p>
        </w:tc>
      </w:tr>
    </w:tbl>
    <w:p>
      <w:pPr>
        <w:spacing w:after="40" w:line="168" w:lineRule="auto"/>
      </w:pPr>
    </w:p>
    <w:p>
      <w:pPr>
        <w:pStyle w:val="Heading2"/>
      </w:pPr>
      <w:r>
        <w:rPr>
          <w:rFonts w:ascii="Arial" w:hAnsi="Arial" w:eastAsia="微软雅黑"/>
          <w:b/>
          <w:color w:val="17375E"/>
          <w:sz w:val="26"/>
        </w:rPr>
        <w:t>1.10  两项研究的对照与启示</w:t>
      </w:r>
    </w:p>
    <w:p>
      <w:pPr>
        <w:keepNext/>
        <w:spacing w:before="160" w:after="80"/>
      </w:pPr>
      <w:r>
        <w:rPr>
          <w:rFonts w:ascii="Arial" w:hAnsi="Arial" w:eastAsia="微软雅黑"/>
          <w:b/>
          <w:color w:val="2E6A8E"/>
          <w:sz w:val="19"/>
        </w:rPr>
        <w:t>表 1-8  两项横断调查研究的对照</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9015" w:type="dxa"/>
      </w:tblPr>
      <w:tblGrid>
        <w:gridCol w:w="1644"/>
        <w:gridCol w:w="3685"/>
        <w:gridCol w:w="3685"/>
      </w:tblGrid>
      <w:tr>
        <w:trPr>
          <w:tblHeader/>
          <w:cantSplit/>
        </w:trPr>
        <w:tc>
          <w:tcPr>
            <w:tcW w:type="dxa" w:w="1644"/>
            <w:shd w:val="clear" w:color="auto" w:fill="17375E"/>
            <w:vAlign w:val="center"/>
          </w:tcPr>
          <w:p>
            <w:pPr>
              <w:keepNext/>
              <w:spacing w:after="0" w:line="283" w:lineRule="auto"/>
              <w:jc w:val="center"/>
            </w:pPr>
            <w:r/>
            <w:r>
              <w:rPr>
                <w:rFonts w:ascii="Arial" w:hAnsi="Arial" w:eastAsia="微软雅黑"/>
                <w:b/>
                <w:color w:val="FFFFFF"/>
                <w:sz w:val="18"/>
              </w:rPr>
              <w:t>对照项</w:t>
            </w:r>
          </w:p>
        </w:tc>
        <w:tc>
          <w:tcPr>
            <w:tcW w:type="dxa" w:w="3685"/>
            <w:shd w:val="clear" w:color="auto" w:fill="17375E"/>
            <w:vAlign w:val="center"/>
          </w:tcPr>
          <w:p>
            <w:pPr>
              <w:keepNext/>
              <w:spacing w:after="0" w:line="283" w:lineRule="auto"/>
              <w:jc w:val="center"/>
            </w:pPr>
            <w:r/>
            <w:r>
              <w:rPr>
                <w:rFonts w:ascii="Arial" w:hAnsi="Arial" w:eastAsia="微软雅黑"/>
                <w:b/>
                <w:color w:val="FFFFFF"/>
                <w:sz w:val="18"/>
              </w:rPr>
              <w:t>Amin Faudzi &amp; Lee (2022)</w:t>
            </w:r>
          </w:p>
        </w:tc>
        <w:tc>
          <w:tcPr>
            <w:tcW w:type="dxa" w:w="3685"/>
            <w:shd w:val="clear" w:color="auto" w:fill="17375E"/>
            <w:vAlign w:val="center"/>
          </w:tcPr>
          <w:p>
            <w:pPr>
              <w:keepNext/>
              <w:spacing w:after="0" w:line="283" w:lineRule="auto"/>
              <w:jc w:val="center"/>
            </w:pPr>
            <w:r/>
            <w:r>
              <w:rPr>
                <w:rFonts w:ascii="Arial" w:hAnsi="Arial" w:eastAsia="微软雅黑"/>
                <w:b/>
                <w:color w:val="FFFFFF"/>
                <w:sz w:val="18"/>
              </w:rPr>
              <w:t>Andoy-Galvan 等 (2020)</w:t>
            </w:r>
          </w:p>
        </w:tc>
      </w:tr>
      <w:tr>
        <w:trPr>
          <w:cantSplit/>
        </w:trPr>
        <w:tc>
          <w:tcPr>
            <w:tcW w:type="dxa" w:w="1644"/>
            <w:vAlign w:val="center"/>
          </w:tcPr>
          <w:p>
            <w:pPr>
              <w:keepNext/>
              <w:spacing w:after="0" w:line="288" w:lineRule="auto"/>
            </w:pPr>
            <w:r/>
            <w:r>
              <w:rPr>
                <w:rFonts w:ascii="Times New Roman" w:hAnsi="Times New Roman" w:eastAsia="宋体"/>
                <w:b/>
                <w:sz w:val="18"/>
              </w:rPr>
              <w:t>研究问题</w:t>
            </w:r>
          </w:p>
        </w:tc>
        <w:tc>
          <w:tcPr>
            <w:tcW w:type="dxa" w:w="3685"/>
            <w:vAlign w:val="center"/>
          </w:tcPr>
          <w:p>
            <w:pPr>
              <w:keepNext/>
              <w:spacing w:after="0" w:line="288" w:lineRule="auto"/>
            </w:pPr>
            <w:r/>
            <w:r>
              <w:rPr>
                <w:rFonts w:ascii="Times New Roman" w:hAnsi="Times New Roman" w:eastAsia="宋体"/>
                <w:sz w:val="18"/>
              </w:rPr>
              <w:t>马来西亚师范生对阅读障碍了解什么、误解什么？</w:t>
            </w:r>
          </w:p>
        </w:tc>
        <w:tc>
          <w:tcPr>
            <w:tcW w:type="dxa" w:w="3685"/>
            <w:vAlign w:val="center"/>
          </w:tcPr>
          <w:p>
            <w:pPr>
              <w:keepNext/>
              <w:spacing w:after="0" w:line="288" w:lineRule="auto"/>
            </w:pPr>
            <w:r/>
            <w:r>
              <w:rPr>
                <w:rFonts w:ascii="Times New Roman" w:hAnsi="Times New Roman" w:eastAsia="宋体"/>
                <w:sz w:val="18"/>
              </w:rPr>
              <w:t>自闭症学生的教师如何自评能力与知识？使用推荐做法的频率如何？</w:t>
            </w:r>
          </w:p>
        </w:tc>
      </w:tr>
      <w:tr>
        <w:trPr>
          <w:cantSplit/>
        </w:trPr>
        <w:tc>
          <w:tcPr>
            <w:tcW w:type="dxa" w:w="1644"/>
            <w:shd w:val="clear" w:color="auto" w:fill="EDF2F7"/>
            <w:vAlign w:val="center"/>
          </w:tcPr>
          <w:p>
            <w:pPr>
              <w:keepNext/>
              <w:spacing w:after="0" w:line="288" w:lineRule="auto"/>
            </w:pPr>
            <w:r/>
            <w:r>
              <w:rPr>
                <w:rFonts w:ascii="Times New Roman" w:hAnsi="Times New Roman" w:eastAsia="宋体"/>
                <w:b/>
                <w:sz w:val="18"/>
              </w:rPr>
              <w:t>对象与地点</w:t>
            </w:r>
          </w:p>
        </w:tc>
        <w:tc>
          <w:tcPr>
            <w:tcW w:type="dxa" w:w="3685"/>
            <w:shd w:val="clear" w:color="auto" w:fill="EDF2F7"/>
            <w:vAlign w:val="center"/>
          </w:tcPr>
          <w:p>
            <w:pPr>
              <w:keepNext/>
              <w:spacing w:after="0" w:line="288" w:lineRule="auto"/>
            </w:pPr>
            <w:r/>
            <w:r>
              <w:rPr>
                <w:rFonts w:ascii="Times New Roman" w:hAnsi="Times New Roman" w:eastAsia="宋体"/>
                <w:sz w:val="18"/>
              </w:rPr>
              <w:t>99 名小学师范生，马来西亚师范教育学院（IPG）</w:t>
            </w:r>
          </w:p>
        </w:tc>
        <w:tc>
          <w:tcPr>
            <w:tcW w:type="dxa" w:w="3685"/>
            <w:shd w:val="clear" w:color="auto" w:fill="EDF2F7"/>
            <w:vAlign w:val="center"/>
          </w:tcPr>
          <w:p>
            <w:pPr>
              <w:keepNext/>
              <w:spacing w:after="0" w:line="288" w:lineRule="auto"/>
            </w:pPr>
            <w:r/>
            <w:r>
              <w:rPr>
                <w:rFonts w:ascii="Times New Roman" w:hAnsi="Times New Roman" w:eastAsia="宋体"/>
                <w:sz w:val="18"/>
              </w:rPr>
              <w:t>西马 13 个州的 832 名 PPKI 与特殊学校教师</w:t>
            </w:r>
          </w:p>
        </w:tc>
      </w:tr>
      <w:tr>
        <w:trPr>
          <w:cantSplit/>
        </w:trPr>
        <w:tc>
          <w:tcPr>
            <w:tcW w:type="dxa" w:w="1644"/>
            <w:vAlign w:val="center"/>
          </w:tcPr>
          <w:p>
            <w:pPr>
              <w:keepNext/>
              <w:spacing w:after="0" w:line="288" w:lineRule="auto"/>
            </w:pPr>
            <w:r/>
            <w:r>
              <w:rPr>
                <w:rFonts w:ascii="Times New Roman" w:hAnsi="Times New Roman" w:eastAsia="宋体"/>
                <w:b/>
                <w:sz w:val="18"/>
              </w:rPr>
              <w:t>做了什么</w:t>
            </w:r>
          </w:p>
        </w:tc>
        <w:tc>
          <w:tcPr>
            <w:tcW w:type="dxa" w:w="3685"/>
            <w:vAlign w:val="center"/>
          </w:tcPr>
          <w:p>
            <w:pPr>
              <w:keepNext/>
              <w:spacing w:after="0" w:line="288" w:lineRule="auto"/>
            </w:pPr>
            <w:r/>
            <w:r>
              <w:rPr>
                <w:rFonts w:ascii="Times New Roman" w:hAnsi="Times New Roman" w:eastAsia="宋体"/>
                <w:sz w:val="18"/>
              </w:rPr>
              <w:t>一份在线正误问卷（36 题），填写一次</w:t>
            </w:r>
          </w:p>
        </w:tc>
        <w:tc>
          <w:tcPr>
            <w:tcW w:type="dxa" w:w="3685"/>
            <w:vAlign w:val="center"/>
          </w:tcPr>
          <w:p>
            <w:pPr>
              <w:keepNext/>
              <w:spacing w:after="0" w:line="288" w:lineRule="auto"/>
            </w:pPr>
            <w:r/>
            <w:r>
              <w:rPr>
                <w:rFonts w:ascii="Times New Roman" w:hAnsi="Times New Roman" w:eastAsia="宋体"/>
                <w:sz w:val="18"/>
              </w:rPr>
              <w:t>一份在线问卷：能力 9 题、知识 16 题、实践 25 题，填写一次</w:t>
            </w:r>
          </w:p>
        </w:tc>
      </w:tr>
      <w:tr>
        <w:trPr>
          <w:cantSplit/>
        </w:trPr>
        <w:tc>
          <w:tcPr>
            <w:tcW w:type="dxa" w:w="1644"/>
            <w:shd w:val="clear" w:color="auto" w:fill="EDF2F7"/>
            <w:vAlign w:val="center"/>
          </w:tcPr>
          <w:p>
            <w:pPr>
              <w:keepNext/>
              <w:spacing w:after="0" w:line="288" w:lineRule="auto"/>
            </w:pPr>
            <w:r/>
            <w:r>
              <w:rPr>
                <w:rFonts w:ascii="Times New Roman" w:hAnsi="Times New Roman" w:eastAsia="宋体"/>
                <w:b/>
                <w:sz w:val="18"/>
              </w:rPr>
              <w:t>主要发现</w:t>
            </w:r>
          </w:p>
        </w:tc>
        <w:tc>
          <w:tcPr>
            <w:tcW w:type="dxa" w:w="3685"/>
            <w:shd w:val="clear" w:color="auto" w:fill="EDF2F7"/>
            <w:vAlign w:val="center"/>
          </w:tcPr>
          <w:p>
            <w:pPr>
              <w:keepNext/>
              <w:spacing w:after="0" w:line="288" w:lineRule="auto"/>
            </w:pPr>
            <w:r/>
            <w:r>
              <w:rPr>
                <w:rFonts w:ascii="Times New Roman" w:hAnsi="Times New Roman" w:eastAsia="宋体"/>
                <w:sz w:val="18"/>
              </w:rPr>
              <w:t>99% 认为字母倒写是阅读障碍的主要征兆</w:t>
            </w:r>
          </w:p>
        </w:tc>
        <w:tc>
          <w:tcPr>
            <w:tcW w:type="dxa" w:w="3685"/>
            <w:shd w:val="clear" w:color="auto" w:fill="EDF2F7"/>
            <w:vAlign w:val="center"/>
          </w:tcPr>
          <w:p>
            <w:pPr>
              <w:keepNext/>
              <w:spacing w:after="0" w:line="288" w:lineRule="auto"/>
            </w:pPr>
            <w:r/>
            <w:r>
              <w:rPr>
                <w:rFonts w:ascii="Times New Roman" w:hAnsi="Times New Roman" w:eastAsia="宋体"/>
                <w:sz w:val="18"/>
              </w:rPr>
              <w:t>自评水平较高；受过自闭症培训者三项得分均更高</w:t>
            </w:r>
          </w:p>
        </w:tc>
      </w:tr>
      <w:tr>
        <w:trPr>
          <w:cantSplit/>
        </w:trPr>
        <w:tc>
          <w:tcPr>
            <w:tcW w:type="dxa" w:w="1644"/>
            <w:vAlign w:val="center"/>
          </w:tcPr>
          <w:p>
            <w:pPr>
              <w:keepNext/>
              <w:spacing w:after="0" w:line="288" w:lineRule="auto"/>
            </w:pPr>
            <w:r/>
            <w:r>
              <w:rPr>
                <w:rFonts w:ascii="Times New Roman" w:hAnsi="Times New Roman" w:eastAsia="宋体"/>
                <w:b/>
                <w:sz w:val="18"/>
              </w:rPr>
              <w:t>设计能主张什么</w:t>
            </w:r>
          </w:p>
        </w:tc>
        <w:tc>
          <w:tcPr>
            <w:tcW w:type="dxa" w:w="3685"/>
            <w:vAlign w:val="center"/>
          </w:tcPr>
          <w:p>
            <w:pPr>
              <w:keepNext/>
              <w:spacing w:after="0" w:line="288" w:lineRule="auto"/>
            </w:pPr>
            <w:r/>
            <w:r>
              <w:rPr>
                <w:rFonts w:ascii="Times New Roman" w:hAnsi="Times New Roman" w:eastAsia="宋体"/>
                <w:sz w:val="18"/>
              </w:rPr>
              <w:t>师范生当前知道什么、相信什么</w:t>
            </w:r>
          </w:p>
        </w:tc>
        <w:tc>
          <w:tcPr>
            <w:tcW w:type="dxa" w:w="3685"/>
            <w:vAlign w:val="center"/>
          </w:tcPr>
          <w:p>
            <w:pPr>
              <w:keepNext/>
              <w:spacing w:after="0" w:line="288" w:lineRule="auto"/>
            </w:pPr>
            <w:r/>
            <w:r>
              <w:rPr>
                <w:rFonts w:ascii="Times New Roman" w:hAnsi="Times New Roman" w:eastAsia="宋体"/>
                <w:sz w:val="18"/>
              </w:rPr>
              <w:t>教师对自身能力与实践的自我报告</w:t>
            </w:r>
          </w:p>
        </w:tc>
      </w:tr>
      <w:tr>
        <w:trPr>
          <w:cantSplit/>
        </w:trPr>
        <w:tc>
          <w:tcPr>
            <w:tcW w:type="dxa" w:w="1644"/>
            <w:shd w:val="clear" w:color="auto" w:fill="EDF2F7"/>
            <w:vAlign w:val="center"/>
          </w:tcPr>
          <w:p>
            <w:pPr>
              <w:spacing w:after="0" w:line="288" w:lineRule="auto"/>
            </w:pPr>
            <w:r/>
            <w:r>
              <w:rPr>
                <w:rFonts w:ascii="Times New Roman" w:hAnsi="Times New Roman" w:eastAsia="宋体"/>
                <w:b/>
                <w:sz w:val="18"/>
              </w:rPr>
              <w:t>主要局限</w:t>
            </w:r>
          </w:p>
        </w:tc>
        <w:tc>
          <w:tcPr>
            <w:tcW w:type="dxa" w:w="3685"/>
            <w:shd w:val="clear" w:color="auto" w:fill="EDF2F7"/>
            <w:vAlign w:val="center"/>
          </w:tcPr>
          <w:p>
            <w:pPr>
              <w:spacing w:after="0" w:line="288" w:lineRule="auto"/>
            </w:pPr>
            <w:r/>
            <w:r>
              <w:rPr>
                <w:rFonts w:ascii="Times New Roman" w:hAnsi="Times New Roman" w:eastAsia="宋体"/>
                <w:sz w:val="18"/>
              </w:rPr>
              <w:t>目标 196 人仅 99 人回应</w:t>
            </w:r>
          </w:p>
        </w:tc>
        <w:tc>
          <w:tcPr>
            <w:tcW w:type="dxa" w:w="3685"/>
            <w:shd w:val="clear" w:color="auto" w:fill="EDF2F7"/>
            <w:vAlign w:val="center"/>
          </w:tcPr>
          <w:p>
            <w:pPr>
              <w:spacing w:after="0" w:line="288" w:lineRule="auto"/>
            </w:pPr>
            <w:r/>
            <w:r>
              <w:rPr>
                <w:rFonts w:ascii="Times New Roman" w:hAnsi="Times New Roman" w:eastAsia="宋体"/>
                <w:sz w:val="18"/>
              </w:rPr>
              <w:t>7,575 名合格教师中 832 份可用（约 11%）；全部自评</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关键追问</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两者都是横断调查，但一份考知识、一份请教师自评。各自究竟能告诉我们什么？</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知识测验可以判断「答对／答错」，因而能指认误解；自评量表测量的是教师「认为」自己有多能干，它与课堂实际行为之间可能存在落差。同样的设计，因为测量方式不同，可主张的范围也不同。</w:t>
      </w:r>
    </w:p>
    <w:p>
      <w:pPr>
        <w:pStyle w:val="Heading1"/>
        <w:spacing w:before="400" w:after="180"/>
      </w:pPr>
      <w:r>
        <w:rPr>
          <w:rFonts w:ascii="Arial" w:hAnsi="Arial" w:eastAsia="微软雅黑"/>
          <w:b/>
          <w:color w:val="17375E"/>
          <w:sz w:val="34"/>
        </w:rPr>
        <w:t>第二部分  相关研究与因果比较研究</w:t>
      </w:r>
    </w:p>
    <w:p>
      <w:r>
        <w:rPr>
          <w:rFonts w:ascii="Times New Roman" w:hAnsi="Times New Roman" w:eastAsia="宋体"/>
          <w:b w:val="0"/>
          <w:sz w:val="21"/>
        </w:rPr>
        <w:t>这两种设计同属非实验研究：都不操纵变量，因此也都不能证明因果关系。它们的区别只在于「比较什么」——相关研究比较的是同一个群体内变量之间的关系，因果比较研究比较的是本来就已不同的群体。</w:t>
      </w:r>
    </w:p>
    <w:p>
      <w:pPr>
        <w:pStyle w:val="Heading2"/>
      </w:pPr>
      <w:r>
        <w:rPr>
          <w:rFonts w:ascii="Arial" w:hAnsi="Arial" w:eastAsia="微软雅黑"/>
          <w:b/>
          <w:color w:val="17375E"/>
          <w:sz w:val="26"/>
        </w:rPr>
        <w:t>2.1  什么是相关研究</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定义</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相关研究考察两个或多个变量之间的关系，但不对其中任何变量进行操纵。研究者在同一组参与者身上，测量这些变量自然呈现的状态。</w:t>
      </w:r>
    </w:p>
    <w:p>
      <w:pPr>
        <w:pStyle w:val="Heading3"/>
      </w:pPr>
      <w:r>
        <w:rPr>
          <w:rFonts w:ascii="Arial" w:hAnsi="Arial" w:eastAsia="微软雅黑"/>
          <w:b/>
          <w:color w:val="2E6A8E"/>
          <w:sz w:val="23"/>
        </w:rPr>
        <w:t>关键特征</w:t>
      </w:r>
    </w:p>
    <w:p>
      <w:pPr>
        <w:pStyle w:val="ListBullet"/>
        <w:spacing w:after="80" w:line="317" w:lineRule="auto"/>
        <w:ind w:left="442" w:hanging="238"/>
      </w:pPr>
      <w:r>
        <w:rPr>
          <w:rFonts w:ascii="Times New Roman" w:hAnsi="Times New Roman" w:eastAsia="宋体"/>
          <w:sz w:val="21"/>
        </w:rPr>
        <w:t>不操纵变量（与实验研究不同）。</w:t>
      </w:r>
    </w:p>
    <w:p>
      <w:pPr>
        <w:pStyle w:val="ListBullet"/>
        <w:spacing w:after="80" w:line="317" w:lineRule="auto"/>
        <w:ind w:left="442" w:hanging="238"/>
      </w:pPr>
      <w:r>
        <w:rPr>
          <w:rFonts w:ascii="Times New Roman" w:hAnsi="Times New Roman" w:eastAsia="宋体"/>
          <w:sz w:val="21"/>
        </w:rPr>
        <w:t>只有一个群体；每位参与者都在所有变量上被测量。</w:t>
      </w:r>
    </w:p>
    <w:p>
      <w:pPr>
        <w:pStyle w:val="ListBullet"/>
        <w:spacing w:after="80" w:line="317" w:lineRule="auto"/>
        <w:ind w:left="442" w:hanging="238"/>
      </w:pPr>
      <w:r>
        <w:rPr>
          <w:rFonts w:ascii="Times New Roman" w:hAnsi="Times New Roman" w:eastAsia="宋体"/>
          <w:sz w:val="21"/>
        </w:rPr>
        <w:t>描述已存在的关系的方向与强度。</w:t>
      </w:r>
    </w:p>
    <w:p>
      <w:pPr>
        <w:pStyle w:val="ListBullet"/>
        <w:spacing w:after="80" w:line="317" w:lineRule="auto"/>
        <w:ind w:left="442" w:hanging="238"/>
      </w:pPr>
      <w:r>
        <w:rPr>
          <w:rFonts w:ascii="Times New Roman" w:hAnsi="Times New Roman" w:eastAsia="宋体"/>
          <w:sz w:val="21"/>
        </w:rPr>
        <w:t>用于探究关系，或预测某个结果。</w:t>
      </w:r>
    </w:p>
    <w:p>
      <w:pPr>
        <w:pStyle w:val="Heading3"/>
      </w:pPr>
      <w:r>
        <w:rPr>
          <w:rFonts w:ascii="Arial" w:hAnsi="Arial" w:eastAsia="微软雅黑"/>
          <w:b/>
          <w:color w:val="2E6A8E"/>
          <w:sz w:val="23"/>
        </w:rPr>
        <w:t>SNE 示例</w:t>
      </w:r>
    </w:p>
    <w:p>
      <w:pPr>
        <w:pStyle w:val="ListBullet"/>
        <w:spacing w:after="80" w:line="317" w:lineRule="auto"/>
        <w:ind w:left="442" w:hanging="238"/>
      </w:pPr>
      <w:r>
        <w:rPr>
          <w:rFonts w:ascii="Times New Roman" w:hAnsi="Times New Roman" w:eastAsia="宋体"/>
          <w:sz w:val="21"/>
        </w:rPr>
        <w:t>马来西亚小学二年级阅读障碍学生的语音意识与词语认读准确性之间是否存在关系？</w:t>
      </w:r>
    </w:p>
    <w:p>
      <w:pPr>
        <w:pStyle w:val="ListBullet"/>
        <w:spacing w:after="80" w:line="317" w:lineRule="auto"/>
        <w:ind w:left="442" w:hanging="238"/>
      </w:pPr>
      <w:r>
        <w:rPr>
          <w:rFonts w:ascii="Times New Roman" w:hAnsi="Times New Roman" w:eastAsia="宋体"/>
          <w:sz w:val="21"/>
        </w:rPr>
        <w:t>中国河南省普通班教师的自我效能感与其对融合教育的态度之间是否存在关系？</w:t>
      </w:r>
    </w:p>
    <w:p>
      <w:pPr>
        <w:pStyle w:val="ListBullet"/>
        <w:spacing w:after="80" w:line="317" w:lineRule="auto"/>
        <w:ind w:left="442" w:hanging="238"/>
      </w:pPr>
      <w:r>
        <w:rPr>
          <w:rFonts w:ascii="Times New Roman" w:hAnsi="Times New Roman" w:eastAsia="宋体"/>
          <w:sz w:val="21"/>
        </w:rPr>
        <w:t>家长参与与 PPKI 班级中智力障碍儿童的适应行为之间是否存在关系？</w:t>
      </w:r>
    </w:p>
    <w:p>
      <w:pPr>
        <w:pStyle w:val="Heading2"/>
      </w:pPr>
      <w:r>
        <w:rPr>
          <w:rFonts w:ascii="Arial" w:hAnsi="Arial" w:eastAsia="微软雅黑"/>
          <w:b/>
          <w:color w:val="17375E"/>
          <w:sz w:val="26"/>
        </w:rPr>
        <w:t>2.2  关系的方向与强度</w:t>
      </w:r>
    </w:p>
    <w:p>
      <w:r>
        <w:rPr>
          <w:rFonts w:ascii="Times New Roman" w:hAnsi="Times New Roman" w:eastAsia="宋体"/>
          <w:b w:val="0"/>
          <w:sz w:val="21"/>
        </w:rPr>
        <w:t>变量之间的关系在两个维度上变化：方向（正、负、零）与强度（弱到强）。</w:t>
      </w:r>
    </w:p>
    <w:p>
      <w:pPr>
        <w:keepNext/>
        <w:spacing w:before="160" w:after="80"/>
      </w:pPr>
      <w:r>
        <w:rPr>
          <w:rFonts w:ascii="Arial" w:hAnsi="Arial" w:eastAsia="微软雅黑"/>
          <w:b/>
          <w:color w:val="2E6A8E"/>
          <w:sz w:val="19"/>
        </w:rPr>
        <w:t>表 2-1  三种相关方向</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701"/>
        <w:gridCol w:w="3288"/>
        <w:gridCol w:w="3969"/>
      </w:tblGrid>
      <w:tr>
        <w:trPr>
          <w:tblHeader/>
          <w:cantSplit/>
        </w:trPr>
        <w:tc>
          <w:tcPr>
            <w:tcW w:type="dxa" w:w="1701"/>
            <w:shd w:val="clear" w:color="auto" w:fill="17375E"/>
            <w:vAlign w:val="center"/>
          </w:tcPr>
          <w:p>
            <w:pPr>
              <w:keepNext/>
              <w:spacing w:after="0" w:line="283" w:lineRule="auto"/>
              <w:jc w:val="center"/>
            </w:pPr>
            <w:r/>
            <w:r>
              <w:rPr>
                <w:rFonts w:ascii="Arial" w:hAnsi="Arial" w:eastAsia="微软雅黑"/>
                <w:b/>
                <w:color w:val="FFFFFF"/>
                <w:sz w:val="19"/>
              </w:rPr>
              <w:t>类型</w:t>
            </w:r>
          </w:p>
        </w:tc>
        <w:tc>
          <w:tcPr>
            <w:tcW w:type="dxa" w:w="3288"/>
            <w:shd w:val="clear" w:color="auto" w:fill="17375E"/>
            <w:vAlign w:val="center"/>
          </w:tcPr>
          <w:p>
            <w:pPr>
              <w:keepNext/>
              <w:spacing w:after="0" w:line="283" w:lineRule="auto"/>
              <w:jc w:val="center"/>
            </w:pPr>
            <w:r/>
            <w:r>
              <w:rPr>
                <w:rFonts w:ascii="Arial" w:hAnsi="Arial" w:eastAsia="微软雅黑"/>
                <w:b/>
                <w:color w:val="FFFFFF"/>
                <w:sz w:val="19"/>
              </w:rPr>
              <w:t>含义</w:t>
            </w:r>
          </w:p>
        </w:tc>
        <w:tc>
          <w:tcPr>
            <w:tcW w:type="dxa" w:w="3969"/>
            <w:shd w:val="clear" w:color="auto" w:fill="17375E"/>
            <w:vAlign w:val="center"/>
          </w:tcPr>
          <w:p>
            <w:pPr>
              <w:keepNext/>
              <w:spacing w:after="0" w:line="283" w:lineRule="auto"/>
              <w:jc w:val="center"/>
            </w:pPr>
            <w:r/>
            <w:r>
              <w:rPr>
                <w:rFonts w:ascii="Arial" w:hAnsi="Arial" w:eastAsia="微软雅黑"/>
                <w:b/>
                <w:color w:val="FFFFFF"/>
                <w:sz w:val="19"/>
              </w:rPr>
              <w:t>SNE 示例</w:t>
            </w:r>
          </w:p>
        </w:tc>
      </w:tr>
      <w:tr>
        <w:trPr>
          <w:cantSplit/>
        </w:trPr>
        <w:tc>
          <w:tcPr>
            <w:tcW w:type="dxa" w:w="1701"/>
            <w:vAlign w:val="center"/>
          </w:tcPr>
          <w:p>
            <w:pPr>
              <w:keepNext/>
              <w:spacing w:after="0" w:line="288" w:lineRule="auto"/>
            </w:pPr>
            <w:r/>
            <w:r>
              <w:rPr>
                <w:rFonts w:ascii="Times New Roman" w:hAnsi="Times New Roman" w:eastAsia="宋体"/>
                <w:b/>
                <w:sz w:val="19"/>
              </w:rPr>
              <w:t>正相关（+）</w:t>
            </w:r>
          </w:p>
        </w:tc>
        <w:tc>
          <w:tcPr>
            <w:tcW w:type="dxa" w:w="3288"/>
            <w:vAlign w:val="center"/>
          </w:tcPr>
          <w:p>
            <w:pPr>
              <w:keepNext/>
              <w:spacing w:after="0" w:line="288" w:lineRule="auto"/>
            </w:pPr>
            <w:r/>
            <w:r>
              <w:rPr>
                <w:rFonts w:ascii="Times New Roman" w:hAnsi="Times New Roman" w:eastAsia="宋体"/>
                <w:sz w:val="19"/>
              </w:rPr>
              <w:t>一个变量得分高，另一个也高；一个低，另一个也低</w:t>
            </w:r>
          </w:p>
        </w:tc>
        <w:tc>
          <w:tcPr>
            <w:tcW w:type="dxa" w:w="3969"/>
            <w:vAlign w:val="center"/>
          </w:tcPr>
          <w:p>
            <w:pPr>
              <w:keepNext/>
              <w:spacing w:after="0" w:line="288" w:lineRule="auto"/>
            </w:pPr>
            <w:r/>
            <w:r>
              <w:rPr>
                <w:rFonts w:ascii="Times New Roman" w:hAnsi="Times New Roman" w:eastAsia="宋体"/>
                <w:sz w:val="19"/>
              </w:rPr>
              <w:t>结构化语音练习时间越多 ↔ 词语认读准确性越高（阅读障碍学生）；</w:t>
            </w:r>
          </w:p>
          <w:p>
            <w:pPr>
              <w:keepNext/>
              <w:spacing w:after="0" w:line="288" w:lineRule="auto"/>
            </w:pPr>
            <w:r>
              <w:rPr>
                <w:rFonts w:ascii="Times New Roman" w:hAnsi="Times New Roman" w:eastAsia="宋体"/>
                <w:sz w:val="19"/>
              </w:rPr>
              <w:t>家长参与越多 ↔ 适应行为越好（智力障碍儿童）</w:t>
            </w:r>
          </w:p>
        </w:tc>
      </w:tr>
      <w:tr>
        <w:trPr>
          <w:cantSplit/>
        </w:trPr>
        <w:tc>
          <w:tcPr>
            <w:tcW w:type="dxa" w:w="1701"/>
            <w:shd w:val="clear" w:color="auto" w:fill="EDF2F7"/>
            <w:vAlign w:val="center"/>
          </w:tcPr>
          <w:p>
            <w:pPr>
              <w:keepNext/>
              <w:spacing w:after="0" w:line="288" w:lineRule="auto"/>
            </w:pPr>
            <w:r/>
            <w:r>
              <w:rPr>
                <w:rFonts w:ascii="Times New Roman" w:hAnsi="Times New Roman" w:eastAsia="宋体"/>
                <w:b/>
                <w:sz w:val="19"/>
              </w:rPr>
              <w:t>负相关（–）</w:t>
            </w:r>
          </w:p>
        </w:tc>
        <w:tc>
          <w:tcPr>
            <w:tcW w:type="dxa" w:w="3288"/>
            <w:shd w:val="clear" w:color="auto" w:fill="EDF2F7"/>
            <w:vAlign w:val="center"/>
          </w:tcPr>
          <w:p>
            <w:pPr>
              <w:keepNext/>
              <w:spacing w:after="0" w:line="288" w:lineRule="auto"/>
            </w:pPr>
            <w:r/>
            <w:r>
              <w:rPr>
                <w:rFonts w:ascii="Times New Roman" w:hAnsi="Times New Roman" w:eastAsia="宋体"/>
                <w:sz w:val="19"/>
              </w:rPr>
              <w:t>一个变量得分高，另一个就低；一个低，另一个就高</w:t>
            </w:r>
          </w:p>
        </w:tc>
        <w:tc>
          <w:tcPr>
            <w:tcW w:type="dxa" w:w="3969"/>
            <w:shd w:val="clear" w:color="auto" w:fill="EDF2F7"/>
            <w:vAlign w:val="center"/>
          </w:tcPr>
          <w:p>
            <w:pPr>
              <w:keepNext/>
              <w:spacing w:after="0" w:line="288" w:lineRule="auto"/>
            </w:pPr>
            <w:r/>
            <w:r>
              <w:rPr>
                <w:rFonts w:ascii="Times New Roman" w:hAnsi="Times New Roman" w:eastAsia="宋体"/>
                <w:sz w:val="19"/>
              </w:rPr>
              <w:t>育儿压力越高 ↔ 亲子互动质量越低（ASD 儿童）；</w:t>
            </w:r>
          </w:p>
          <w:p>
            <w:pPr>
              <w:keepNext/>
              <w:spacing w:after="0" w:line="288" w:lineRule="auto"/>
            </w:pPr>
            <w:r>
              <w:rPr>
                <w:rFonts w:ascii="Times New Roman" w:hAnsi="Times New Roman" w:eastAsia="宋体"/>
                <w:sz w:val="19"/>
              </w:rPr>
              <w:t>离座行为越多 ↔ 阅读理解得分越低（ADHD 学生）</w:t>
            </w:r>
          </w:p>
        </w:tc>
      </w:tr>
      <w:tr>
        <w:trPr>
          <w:cantSplit/>
        </w:trPr>
        <w:tc>
          <w:tcPr>
            <w:tcW w:type="dxa" w:w="1701"/>
            <w:vAlign w:val="center"/>
          </w:tcPr>
          <w:p>
            <w:pPr>
              <w:spacing w:after="0" w:line="288" w:lineRule="auto"/>
            </w:pPr>
            <w:r/>
            <w:r>
              <w:rPr>
                <w:rFonts w:ascii="Times New Roman" w:hAnsi="Times New Roman" w:eastAsia="宋体"/>
                <w:b/>
                <w:sz w:val="19"/>
              </w:rPr>
              <w:t>零相关（0）</w:t>
            </w:r>
          </w:p>
        </w:tc>
        <w:tc>
          <w:tcPr>
            <w:tcW w:type="dxa" w:w="3288"/>
            <w:vAlign w:val="center"/>
          </w:tcPr>
          <w:p>
            <w:pPr>
              <w:spacing w:after="0" w:line="288" w:lineRule="auto"/>
            </w:pPr>
            <w:r/>
            <w:r>
              <w:rPr>
                <w:rFonts w:ascii="Times New Roman" w:hAnsi="Times New Roman" w:eastAsia="宋体"/>
                <w:sz w:val="19"/>
              </w:rPr>
              <w:t>变量之间没有可预测的关系</w:t>
            </w:r>
          </w:p>
        </w:tc>
        <w:tc>
          <w:tcPr>
            <w:tcW w:type="dxa" w:w="3969"/>
            <w:vAlign w:val="center"/>
          </w:tcPr>
          <w:p>
            <w:pPr>
              <w:spacing w:after="0" w:line="288" w:lineRule="auto"/>
            </w:pPr>
            <w:r/>
            <w:r>
              <w:rPr>
                <w:rFonts w:ascii="Times New Roman" w:hAnsi="Times New Roman" w:eastAsia="宋体"/>
                <w:sz w:val="19"/>
              </w:rPr>
              <w:t>学生的出生顺序与其视觉词认读</w:t>
            </w:r>
          </w:p>
        </w:tc>
      </w:tr>
    </w:tbl>
    <w:p>
      <w:pPr>
        <w:spacing w:after="40" w:line="168" w:lineRule="auto"/>
      </w:pPr>
    </w:p>
    <w:p>
      <w:pPr>
        <w:spacing w:before="40"/>
      </w:pPr>
      <w:r>
        <w:rPr>
          <w:rFonts w:ascii="Times New Roman" w:hAnsi="Times New Roman" w:eastAsia="宋体"/>
          <w:b w:val="0"/>
          <w:sz w:val="20"/>
        </w:rPr>
        <w:t>写开题报告时，如果既有研究已提示方向，可以直接写出。例如：「育儿压力与……之间存在负相关关系」。</w:t>
      </w:r>
    </w:p>
    <w:p>
      <w:pPr>
        <w:pStyle w:val="Heading2"/>
      </w:pPr>
      <w:r>
        <w:rPr>
          <w:rFonts w:ascii="Arial" w:hAnsi="Arial" w:eastAsia="微软雅黑"/>
          <w:b/>
          <w:color w:val="17375E"/>
          <w:sz w:val="26"/>
        </w:rPr>
        <w:t>2.3  如何阅读散点图</w:t>
      </w:r>
    </w:p>
    <w:p>
      <w:r>
        <w:rPr>
          <w:rFonts w:ascii="Times New Roman" w:hAnsi="Times New Roman" w:eastAsia="宋体"/>
          <w:b w:val="0"/>
          <w:sz w:val="21"/>
        </w:rPr>
        <w:t>散点图（scatterplot）展示两个变量之间的关系。每个点代表一位参与者——例如一名阅读障碍学生：横轴为语音意识得分，纵轴为词语认读准确性。</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927"/>
        <w:gridCol w:w="7030"/>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9"/>
              </w:rPr>
              <w:t>读图维度</w:t>
            </w:r>
          </w:p>
        </w:tc>
        <w:tc>
          <w:tcPr>
            <w:tcW w:type="dxa" w:w="7030"/>
            <w:shd w:val="clear" w:color="auto" w:fill="17375E"/>
            <w:vAlign w:val="center"/>
          </w:tcPr>
          <w:p>
            <w:pPr>
              <w:keepNext/>
              <w:spacing w:after="0" w:line="283" w:lineRule="auto"/>
              <w:jc w:val="center"/>
            </w:pPr>
            <w:r/>
            <w:r>
              <w:rPr>
                <w:rFonts w:ascii="Arial" w:hAnsi="Arial" w:eastAsia="微软雅黑"/>
                <w:b/>
                <w:color w:val="FFFFFF"/>
                <w:sz w:val="19"/>
              </w:rPr>
              <w:t>判断方式</w:t>
            </w:r>
          </w:p>
        </w:tc>
      </w:tr>
      <w:tr>
        <w:trPr>
          <w:cantSplit/>
        </w:trPr>
        <w:tc>
          <w:tcPr>
            <w:tcW w:type="dxa" w:w="1928"/>
            <w:vAlign w:val="center"/>
          </w:tcPr>
          <w:p>
            <w:pPr>
              <w:keepNext/>
              <w:spacing w:after="0" w:line="288" w:lineRule="auto"/>
            </w:pPr>
            <w:r/>
            <w:r>
              <w:rPr>
                <w:rFonts w:ascii="Times New Roman" w:hAnsi="Times New Roman" w:eastAsia="宋体"/>
                <w:b/>
                <w:sz w:val="19"/>
              </w:rPr>
              <w:t>方向</w:t>
            </w:r>
          </w:p>
        </w:tc>
        <w:tc>
          <w:tcPr>
            <w:tcW w:type="dxa" w:w="7030"/>
            <w:vAlign w:val="center"/>
          </w:tcPr>
          <w:p>
            <w:pPr>
              <w:keepNext/>
              <w:spacing w:after="0" w:line="288" w:lineRule="auto"/>
            </w:pPr>
            <w:r/>
            <w:r>
              <w:rPr>
                <w:rFonts w:ascii="Times New Roman" w:hAnsi="Times New Roman" w:eastAsia="宋体"/>
                <w:sz w:val="19"/>
              </w:rPr>
              <w:t>点自左向右上升 = 正相关；下降 = 负相关；无规律 = 零相关</w:t>
            </w:r>
          </w:p>
        </w:tc>
      </w:tr>
      <w:tr>
        <w:trPr>
          <w:cantSplit/>
        </w:trPr>
        <w:tc>
          <w:tcPr>
            <w:tcW w:type="dxa" w:w="1928"/>
            <w:shd w:val="clear" w:color="auto" w:fill="EDF2F7"/>
            <w:vAlign w:val="center"/>
          </w:tcPr>
          <w:p>
            <w:pPr>
              <w:spacing w:after="0" w:line="288" w:lineRule="auto"/>
            </w:pPr>
            <w:r/>
            <w:r>
              <w:rPr>
                <w:rFonts w:ascii="Times New Roman" w:hAnsi="Times New Roman" w:eastAsia="宋体"/>
                <w:b/>
                <w:sz w:val="19"/>
              </w:rPr>
              <w:t>强度</w:t>
            </w:r>
          </w:p>
        </w:tc>
        <w:tc>
          <w:tcPr>
            <w:tcW w:type="dxa" w:w="7030"/>
            <w:shd w:val="clear" w:color="auto" w:fill="EDF2F7"/>
            <w:vAlign w:val="center"/>
          </w:tcPr>
          <w:p>
            <w:pPr>
              <w:spacing w:after="0" w:line="288" w:lineRule="auto"/>
            </w:pPr>
            <w:r/>
            <w:r>
              <w:rPr>
                <w:rFonts w:ascii="Times New Roman" w:hAnsi="Times New Roman" w:eastAsia="宋体"/>
                <w:sz w:val="19"/>
              </w:rPr>
              <w:t>点越贴近一条假想直线 = 越强；越分散 = 越弱</w:t>
            </w:r>
          </w:p>
        </w:tc>
      </w:tr>
    </w:tbl>
    <w:p>
      <w:pPr>
        <w:spacing w:after="40" w:line="168" w:lineRule="auto"/>
      </w:pPr>
    </w:p>
    <w:p>
      <w:pPr>
        <w:pStyle w:val="Heading2"/>
      </w:pPr>
      <w:r>
        <w:rPr>
          <w:rFonts w:ascii="Arial" w:hAnsi="Arial" w:eastAsia="微软雅黑"/>
          <w:b/>
          <w:color w:val="17375E"/>
          <w:sz w:val="26"/>
        </w:rPr>
        <w:t>2.4  解释相关系数的强度</w:t>
      </w:r>
    </w:p>
    <w:p>
      <w:r>
        <w:rPr>
          <w:rFonts w:ascii="Times New Roman" w:hAnsi="Times New Roman" w:eastAsia="宋体"/>
          <w:b w:val="0"/>
          <w:sz w:val="21"/>
        </w:rPr>
        <w:t>相关系数 r 的取值范围为 −1.00 至 +1.00。下表为一种常见的分档约定。</w:t>
      </w:r>
    </w:p>
    <w:p>
      <w:pPr>
        <w:keepNext/>
        <w:spacing w:before="160" w:after="80"/>
      </w:pPr>
      <w:r>
        <w:rPr>
          <w:rFonts w:ascii="Arial" w:hAnsi="Arial" w:eastAsia="微软雅黑"/>
          <w:b/>
          <w:color w:val="2E6A8E"/>
          <w:sz w:val="19"/>
        </w:rPr>
        <w:t>表 2-2  相关系数的强度分档</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247"/>
        <w:gridCol w:w="1701"/>
        <w:gridCol w:w="2268"/>
        <w:gridCol w:w="3742"/>
      </w:tblGrid>
      <w:tr>
        <w:trPr>
          <w:tblHeader/>
          <w:cantSplit/>
        </w:trPr>
        <w:tc>
          <w:tcPr>
            <w:tcW w:type="dxa" w:w="1247"/>
            <w:shd w:val="clear" w:color="auto" w:fill="17375E"/>
            <w:vAlign w:val="center"/>
          </w:tcPr>
          <w:p>
            <w:pPr>
              <w:keepNext/>
              <w:spacing w:after="0" w:line="283" w:lineRule="auto"/>
              <w:jc w:val="center"/>
            </w:pPr>
            <w:r/>
            <w:r>
              <w:rPr>
                <w:rFonts w:ascii="Arial" w:hAnsi="Arial" w:eastAsia="微软雅黑"/>
                <w:b/>
                <w:color w:val="FFFFFF"/>
                <w:sz w:val="19"/>
              </w:rPr>
              <w:t>强度</w:t>
            </w:r>
          </w:p>
        </w:tc>
        <w:tc>
          <w:tcPr>
            <w:tcW w:type="dxa" w:w="1701"/>
            <w:shd w:val="clear" w:color="auto" w:fill="17375E"/>
            <w:vAlign w:val="center"/>
          </w:tcPr>
          <w:p>
            <w:pPr>
              <w:keepNext/>
              <w:spacing w:after="0" w:line="283" w:lineRule="auto"/>
              <w:jc w:val="center"/>
            </w:pPr>
            <w:r/>
            <w:r>
              <w:rPr>
                <w:rFonts w:ascii="Arial" w:hAnsi="Arial" w:eastAsia="微软雅黑"/>
                <w:b/>
                <w:color w:val="FFFFFF"/>
                <w:sz w:val="19"/>
              </w:rPr>
              <w:t>区间</w:t>
            </w:r>
          </w:p>
        </w:tc>
        <w:tc>
          <w:tcPr>
            <w:tcW w:type="dxa" w:w="2268"/>
            <w:shd w:val="clear" w:color="auto" w:fill="17375E"/>
            <w:vAlign w:val="center"/>
          </w:tcPr>
          <w:p>
            <w:pPr>
              <w:keepNext/>
              <w:spacing w:after="0" w:line="283" w:lineRule="auto"/>
              <w:jc w:val="center"/>
            </w:pPr>
            <w:r/>
            <w:r>
              <w:rPr>
                <w:rFonts w:ascii="Arial" w:hAnsi="Arial" w:eastAsia="微软雅黑"/>
                <w:b/>
                <w:color w:val="FFFFFF"/>
                <w:sz w:val="19"/>
              </w:rPr>
              <w:t>解释</w:t>
            </w:r>
          </w:p>
        </w:tc>
        <w:tc>
          <w:tcPr>
            <w:tcW w:type="dxa" w:w="3742"/>
            <w:shd w:val="clear" w:color="auto" w:fill="17375E"/>
            <w:vAlign w:val="center"/>
          </w:tcPr>
          <w:p>
            <w:pPr>
              <w:keepNext/>
              <w:spacing w:after="0" w:line="283" w:lineRule="auto"/>
              <w:jc w:val="center"/>
            </w:pPr>
            <w:r/>
            <w:r>
              <w:rPr>
                <w:rFonts w:ascii="Arial" w:hAnsi="Arial" w:eastAsia="微软雅黑"/>
                <w:b/>
                <w:color w:val="FFFFFF"/>
                <w:sz w:val="19"/>
              </w:rPr>
              <w:t>SNE 示例</w:t>
            </w:r>
          </w:p>
        </w:tc>
      </w:tr>
      <w:tr>
        <w:trPr>
          <w:cantSplit/>
        </w:trPr>
        <w:tc>
          <w:tcPr>
            <w:tcW w:type="dxa" w:w="1247"/>
            <w:vAlign w:val="center"/>
          </w:tcPr>
          <w:p>
            <w:pPr>
              <w:keepNext/>
              <w:spacing w:after="0" w:line="288" w:lineRule="auto"/>
              <w:jc w:val="center"/>
            </w:pPr>
            <w:r/>
            <w:r>
              <w:rPr>
                <w:rFonts w:ascii="Times New Roman" w:hAnsi="Times New Roman" w:eastAsia="宋体"/>
                <w:b/>
                <w:sz w:val="19"/>
              </w:rPr>
              <w:t>弱</w:t>
            </w:r>
          </w:p>
        </w:tc>
        <w:tc>
          <w:tcPr>
            <w:tcW w:type="dxa" w:w="1701"/>
            <w:vAlign w:val="center"/>
          </w:tcPr>
          <w:p>
            <w:pPr>
              <w:keepNext/>
              <w:spacing w:after="0" w:line="288" w:lineRule="auto"/>
              <w:jc w:val="center"/>
            </w:pPr>
            <w:r/>
            <w:r>
              <w:rPr>
                <w:rFonts w:ascii="Times New Roman" w:hAnsi="Times New Roman" w:eastAsia="宋体"/>
                <w:sz w:val="19"/>
              </w:rPr>
              <w:t>0.00 – 0.35</w:t>
            </w:r>
          </w:p>
        </w:tc>
        <w:tc>
          <w:tcPr>
            <w:tcW w:type="dxa" w:w="2268"/>
            <w:vAlign w:val="center"/>
          </w:tcPr>
          <w:p>
            <w:pPr>
              <w:keepNext/>
              <w:spacing w:after="0" w:line="288" w:lineRule="auto"/>
            </w:pPr>
            <w:r/>
            <w:r>
              <w:rPr>
                <w:rFonts w:ascii="Times New Roman" w:hAnsi="Times New Roman" w:eastAsia="宋体"/>
                <w:sz w:val="19"/>
              </w:rPr>
              <w:t>关系很弱</w:t>
            </w:r>
          </w:p>
        </w:tc>
        <w:tc>
          <w:tcPr>
            <w:tcW w:type="dxa" w:w="3742"/>
            <w:vAlign w:val="center"/>
          </w:tcPr>
          <w:p>
            <w:pPr>
              <w:keepNext/>
              <w:spacing w:after="0" w:line="288" w:lineRule="auto"/>
            </w:pPr>
            <w:r/>
            <w:r>
              <w:rPr>
                <w:rFonts w:ascii="Times New Roman" w:hAnsi="Times New Roman" w:eastAsia="宋体"/>
                <w:sz w:val="19"/>
              </w:rPr>
              <w:t>r = .27：教师态度与融合教育自我效能感（Yee &amp; Ahmad, 2022）</w:t>
            </w:r>
          </w:p>
        </w:tc>
      </w:tr>
      <w:tr>
        <w:trPr>
          <w:cantSplit/>
        </w:trPr>
        <w:tc>
          <w:tcPr>
            <w:tcW w:type="dxa" w:w="1247"/>
            <w:shd w:val="clear" w:color="auto" w:fill="EDF2F7"/>
            <w:vAlign w:val="center"/>
          </w:tcPr>
          <w:p>
            <w:pPr>
              <w:keepNext/>
              <w:spacing w:after="0" w:line="288" w:lineRule="auto"/>
              <w:jc w:val="center"/>
            </w:pPr>
            <w:r/>
            <w:r>
              <w:rPr>
                <w:rFonts w:ascii="Times New Roman" w:hAnsi="Times New Roman" w:eastAsia="宋体"/>
                <w:b/>
                <w:sz w:val="19"/>
              </w:rPr>
              <w:t>中等</w:t>
            </w:r>
          </w:p>
        </w:tc>
        <w:tc>
          <w:tcPr>
            <w:tcW w:type="dxa" w:w="1701"/>
            <w:shd w:val="clear" w:color="auto" w:fill="EDF2F7"/>
            <w:vAlign w:val="center"/>
          </w:tcPr>
          <w:p>
            <w:pPr>
              <w:keepNext/>
              <w:spacing w:after="0" w:line="288" w:lineRule="auto"/>
              <w:jc w:val="center"/>
            </w:pPr>
            <w:r/>
            <w:r>
              <w:rPr>
                <w:rFonts w:ascii="Times New Roman" w:hAnsi="Times New Roman" w:eastAsia="宋体"/>
                <w:sz w:val="19"/>
              </w:rPr>
              <w:t>0.36 – 0.65</w:t>
            </w:r>
          </w:p>
        </w:tc>
        <w:tc>
          <w:tcPr>
            <w:tcW w:type="dxa" w:w="2268"/>
            <w:shd w:val="clear" w:color="auto" w:fill="EDF2F7"/>
            <w:vAlign w:val="center"/>
          </w:tcPr>
          <w:p>
            <w:pPr>
              <w:keepNext/>
              <w:spacing w:after="0" w:line="288" w:lineRule="auto"/>
            </w:pPr>
            <w:r/>
            <w:r>
              <w:rPr>
                <w:rFonts w:ascii="Times New Roman" w:hAnsi="Times New Roman" w:eastAsia="宋体"/>
                <w:sz w:val="19"/>
              </w:rPr>
              <w:t>有意义的关系</w:t>
            </w:r>
          </w:p>
        </w:tc>
        <w:tc>
          <w:tcPr>
            <w:tcW w:type="dxa" w:w="3742"/>
            <w:shd w:val="clear" w:color="auto" w:fill="EDF2F7"/>
            <w:vAlign w:val="center"/>
          </w:tcPr>
          <w:p>
            <w:pPr>
              <w:keepNext/>
              <w:spacing w:after="0" w:line="288" w:lineRule="auto"/>
            </w:pPr>
            <w:r/>
            <w:r>
              <w:rPr>
                <w:rFonts w:ascii="Times New Roman" w:hAnsi="Times New Roman" w:eastAsia="宋体"/>
                <w:sz w:val="19"/>
              </w:rPr>
              <w:t>r = .48：教师对 ASD 的知识与循证策略的使用</w:t>
            </w:r>
          </w:p>
        </w:tc>
      </w:tr>
      <w:tr>
        <w:trPr>
          <w:cantSplit/>
        </w:trPr>
        <w:tc>
          <w:tcPr>
            <w:tcW w:type="dxa" w:w="1247"/>
            <w:vAlign w:val="center"/>
          </w:tcPr>
          <w:p>
            <w:pPr>
              <w:spacing w:after="0" w:line="288" w:lineRule="auto"/>
              <w:jc w:val="center"/>
            </w:pPr>
            <w:r/>
            <w:r>
              <w:rPr>
                <w:rFonts w:ascii="Times New Roman" w:hAnsi="Times New Roman" w:eastAsia="宋体"/>
                <w:b/>
                <w:sz w:val="19"/>
              </w:rPr>
              <w:t>强</w:t>
            </w:r>
          </w:p>
        </w:tc>
        <w:tc>
          <w:tcPr>
            <w:tcW w:type="dxa" w:w="1701"/>
            <w:vAlign w:val="center"/>
          </w:tcPr>
          <w:p>
            <w:pPr>
              <w:spacing w:after="0" w:line="288" w:lineRule="auto"/>
              <w:jc w:val="center"/>
            </w:pPr>
            <w:r/>
            <w:r>
              <w:rPr>
                <w:rFonts w:ascii="Times New Roman" w:hAnsi="Times New Roman" w:eastAsia="宋体"/>
                <w:sz w:val="19"/>
              </w:rPr>
              <w:t>0.66 – 1.00</w:t>
            </w:r>
          </w:p>
        </w:tc>
        <w:tc>
          <w:tcPr>
            <w:tcW w:type="dxa" w:w="2268"/>
            <w:vAlign w:val="center"/>
          </w:tcPr>
          <w:p>
            <w:pPr>
              <w:spacing w:after="0" w:line="288" w:lineRule="auto"/>
            </w:pPr>
            <w:r/>
            <w:r>
              <w:rPr>
                <w:rFonts w:ascii="Times New Roman" w:hAnsi="Times New Roman" w:eastAsia="宋体"/>
                <w:sz w:val="19"/>
              </w:rPr>
              <w:t>很强的关系</w:t>
            </w:r>
          </w:p>
        </w:tc>
        <w:tc>
          <w:tcPr>
            <w:tcW w:type="dxa" w:w="3742"/>
            <w:vAlign w:val="center"/>
          </w:tcPr>
          <w:p>
            <w:pPr>
              <w:spacing w:after="0" w:line="288" w:lineRule="auto"/>
            </w:pPr>
            <w:r/>
            <w:r>
              <w:rPr>
                <w:rFonts w:ascii="Times New Roman" w:hAnsi="Times New Roman" w:eastAsia="宋体"/>
                <w:sz w:val="19"/>
              </w:rPr>
              <w:t>r = .72：阅读障碍学生的语音意识与词语认读准确性</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必须记住的三点</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① 符号（+ 或 –）表示方向，数字表示强度。</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② r = –.60 与 r = +.60 一样强，只是方向不同。</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③ 分档标准因教科书而异。上表是一种约定；Cohen（1988）采用 .10 为小、.30 为中、.50 为大。论文中必须说明你采用哪一种。</w:t>
      </w:r>
    </w:p>
    <w:p>
      <w:pPr>
        <w:pStyle w:val="Heading3"/>
      </w:pPr>
      <w:r>
        <w:rPr>
          <w:rFonts w:ascii="Arial" w:hAnsi="Arial" w:eastAsia="微软雅黑"/>
          <w:b/>
          <w:color w:val="2E6A8E"/>
          <w:sz w:val="23"/>
        </w:rPr>
        <w:t>快速判断练习</w:t>
      </w:r>
    </w:p>
    <w:p>
      <w:pPr>
        <w:keepNext/>
        <w:spacing w:before="160" w:after="80"/>
      </w:pPr>
      <w:r>
        <w:rPr>
          <w:rFonts w:ascii="Arial" w:hAnsi="Arial" w:eastAsia="微软雅黑"/>
          <w:b/>
          <w:color w:val="2E6A8E"/>
          <w:sz w:val="19"/>
        </w:rPr>
        <w:t>表 2-3  方向与强度快速判断</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927"/>
        <w:gridCol w:w="4082"/>
        <w:gridCol w:w="2948"/>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9"/>
              </w:rPr>
              <w:t>相关系数</w:t>
            </w:r>
          </w:p>
        </w:tc>
        <w:tc>
          <w:tcPr>
            <w:tcW w:type="dxa" w:w="4082"/>
            <w:shd w:val="clear" w:color="auto" w:fill="17375E"/>
            <w:vAlign w:val="center"/>
          </w:tcPr>
          <w:p>
            <w:pPr>
              <w:keepNext/>
              <w:spacing w:after="0" w:line="283" w:lineRule="auto"/>
              <w:jc w:val="center"/>
            </w:pPr>
            <w:r/>
            <w:r>
              <w:rPr>
                <w:rFonts w:ascii="Arial" w:hAnsi="Arial" w:eastAsia="微软雅黑"/>
                <w:b/>
                <w:color w:val="FFFFFF"/>
                <w:sz w:val="19"/>
              </w:rPr>
              <w:t>变量对</w:t>
            </w:r>
          </w:p>
        </w:tc>
        <w:tc>
          <w:tcPr>
            <w:tcW w:type="dxa" w:w="2948"/>
            <w:shd w:val="clear" w:color="auto" w:fill="17375E"/>
            <w:vAlign w:val="center"/>
          </w:tcPr>
          <w:p>
            <w:pPr>
              <w:keepNext/>
              <w:spacing w:after="0" w:line="283" w:lineRule="auto"/>
              <w:jc w:val="center"/>
            </w:pPr>
            <w:r/>
            <w:r>
              <w:rPr>
                <w:rFonts w:ascii="Arial" w:hAnsi="Arial" w:eastAsia="微软雅黑"/>
                <w:b/>
                <w:color w:val="FFFFFF"/>
                <w:sz w:val="19"/>
              </w:rPr>
              <w:t>方向与强度</w:t>
            </w:r>
          </w:p>
        </w:tc>
      </w:tr>
      <w:tr>
        <w:trPr>
          <w:cantSplit/>
        </w:trPr>
        <w:tc>
          <w:tcPr>
            <w:tcW w:type="dxa" w:w="1928"/>
            <w:vAlign w:val="center"/>
          </w:tcPr>
          <w:p>
            <w:pPr>
              <w:keepNext/>
              <w:spacing w:after="0" w:line="288" w:lineRule="auto"/>
              <w:jc w:val="center"/>
            </w:pPr>
            <w:r/>
            <w:r>
              <w:rPr>
                <w:rFonts w:ascii="Times New Roman" w:hAnsi="Times New Roman" w:eastAsia="宋体"/>
                <w:b/>
                <w:sz w:val="19"/>
              </w:rPr>
              <w:t>r = +.12</w:t>
            </w:r>
          </w:p>
        </w:tc>
        <w:tc>
          <w:tcPr>
            <w:tcW w:type="dxa" w:w="4082"/>
            <w:vAlign w:val="center"/>
          </w:tcPr>
          <w:p>
            <w:pPr>
              <w:keepNext/>
              <w:spacing w:after="0" w:line="288" w:lineRule="auto"/>
            </w:pPr>
            <w:r/>
            <w:r>
              <w:rPr>
                <w:rFonts w:ascii="Times New Roman" w:hAnsi="Times New Roman" w:eastAsia="宋体"/>
                <w:sz w:val="19"/>
              </w:rPr>
              <w:t>教师教龄与 ASD 知识</w:t>
            </w:r>
          </w:p>
        </w:tc>
        <w:tc>
          <w:tcPr>
            <w:tcW w:type="dxa" w:w="2948"/>
            <w:vAlign w:val="center"/>
          </w:tcPr>
          <w:p>
            <w:pPr>
              <w:keepNext/>
              <w:spacing w:after="0" w:line="288" w:lineRule="auto"/>
            </w:pPr>
            <w:r/>
            <w:r>
              <w:rPr>
                <w:rFonts w:ascii="Times New Roman" w:hAnsi="Times New Roman" w:eastAsia="宋体"/>
                <w:sz w:val="19"/>
              </w:rPr>
              <w:t>正相关，弱</w:t>
            </w:r>
          </w:p>
        </w:tc>
      </w:tr>
      <w:tr>
        <w:trPr>
          <w:cantSplit/>
        </w:trPr>
        <w:tc>
          <w:tcPr>
            <w:tcW w:type="dxa" w:w="1928"/>
            <w:shd w:val="clear" w:color="auto" w:fill="EDF2F7"/>
            <w:vAlign w:val="center"/>
          </w:tcPr>
          <w:p>
            <w:pPr>
              <w:keepNext/>
              <w:spacing w:after="0" w:line="288" w:lineRule="auto"/>
              <w:jc w:val="center"/>
            </w:pPr>
            <w:r/>
            <w:r>
              <w:rPr>
                <w:rFonts w:ascii="Times New Roman" w:hAnsi="Times New Roman" w:eastAsia="宋体"/>
                <w:b/>
                <w:sz w:val="19"/>
              </w:rPr>
              <w:t>r = –.41</w:t>
            </w:r>
          </w:p>
        </w:tc>
        <w:tc>
          <w:tcPr>
            <w:tcW w:type="dxa" w:w="4082"/>
            <w:shd w:val="clear" w:color="auto" w:fill="EDF2F7"/>
            <w:vAlign w:val="center"/>
          </w:tcPr>
          <w:p>
            <w:pPr>
              <w:keepNext/>
              <w:spacing w:after="0" w:line="288" w:lineRule="auto"/>
            </w:pPr>
            <w:r/>
            <w:r>
              <w:rPr>
                <w:rFonts w:ascii="Times New Roman" w:hAnsi="Times New Roman" w:eastAsia="宋体"/>
                <w:sz w:val="19"/>
              </w:rPr>
              <w:t>育儿压力与亲子互动</w:t>
            </w:r>
          </w:p>
        </w:tc>
        <w:tc>
          <w:tcPr>
            <w:tcW w:type="dxa" w:w="2948"/>
            <w:shd w:val="clear" w:color="auto" w:fill="EDF2F7"/>
            <w:vAlign w:val="center"/>
          </w:tcPr>
          <w:p>
            <w:pPr>
              <w:keepNext/>
              <w:spacing w:after="0" w:line="288" w:lineRule="auto"/>
            </w:pPr>
            <w:r/>
            <w:r>
              <w:rPr>
                <w:rFonts w:ascii="Times New Roman" w:hAnsi="Times New Roman" w:eastAsia="宋体"/>
                <w:sz w:val="19"/>
              </w:rPr>
              <w:t>负相关，中等</w:t>
            </w:r>
          </w:p>
        </w:tc>
      </w:tr>
      <w:tr>
        <w:trPr>
          <w:cantSplit/>
        </w:trPr>
        <w:tc>
          <w:tcPr>
            <w:tcW w:type="dxa" w:w="1928"/>
            <w:vAlign w:val="center"/>
          </w:tcPr>
          <w:p>
            <w:pPr>
              <w:keepNext/>
              <w:spacing w:after="0" w:line="288" w:lineRule="auto"/>
              <w:jc w:val="center"/>
            </w:pPr>
            <w:r/>
            <w:r>
              <w:rPr>
                <w:rFonts w:ascii="Times New Roman" w:hAnsi="Times New Roman" w:eastAsia="宋体"/>
                <w:b/>
                <w:sz w:val="19"/>
              </w:rPr>
              <w:t>r = +.70</w:t>
            </w:r>
          </w:p>
        </w:tc>
        <w:tc>
          <w:tcPr>
            <w:tcW w:type="dxa" w:w="4082"/>
            <w:vAlign w:val="center"/>
          </w:tcPr>
          <w:p>
            <w:pPr>
              <w:keepNext/>
              <w:spacing w:after="0" w:line="288" w:lineRule="auto"/>
            </w:pPr>
            <w:r/>
            <w:r>
              <w:rPr>
                <w:rFonts w:ascii="Times New Roman" w:hAnsi="Times New Roman" w:eastAsia="宋体"/>
                <w:sz w:val="19"/>
              </w:rPr>
              <w:t>语音意识与词语认读</w:t>
            </w:r>
          </w:p>
        </w:tc>
        <w:tc>
          <w:tcPr>
            <w:tcW w:type="dxa" w:w="2948"/>
            <w:vAlign w:val="center"/>
          </w:tcPr>
          <w:p>
            <w:pPr>
              <w:keepNext/>
              <w:spacing w:after="0" w:line="288" w:lineRule="auto"/>
            </w:pPr>
            <w:r/>
            <w:r>
              <w:rPr>
                <w:rFonts w:ascii="Times New Roman" w:hAnsi="Times New Roman" w:eastAsia="宋体"/>
                <w:sz w:val="19"/>
              </w:rPr>
              <w:t>正相关，强</w:t>
            </w:r>
          </w:p>
        </w:tc>
      </w:tr>
      <w:tr>
        <w:trPr>
          <w:cantSplit/>
        </w:trPr>
        <w:tc>
          <w:tcPr>
            <w:tcW w:type="dxa" w:w="1928"/>
            <w:shd w:val="clear" w:color="auto" w:fill="EDF2F7"/>
            <w:vAlign w:val="center"/>
          </w:tcPr>
          <w:p>
            <w:pPr>
              <w:spacing w:after="0" w:line="288" w:lineRule="auto"/>
              <w:jc w:val="center"/>
            </w:pPr>
            <w:r/>
            <w:r>
              <w:rPr>
                <w:rFonts w:ascii="Times New Roman" w:hAnsi="Times New Roman" w:eastAsia="宋体"/>
                <w:b/>
                <w:sz w:val="19"/>
              </w:rPr>
              <w:t>r = –.76</w:t>
            </w:r>
          </w:p>
        </w:tc>
        <w:tc>
          <w:tcPr>
            <w:tcW w:type="dxa" w:w="4082"/>
            <w:shd w:val="clear" w:color="auto" w:fill="EDF2F7"/>
            <w:vAlign w:val="center"/>
          </w:tcPr>
          <w:p>
            <w:pPr>
              <w:spacing w:after="0" w:line="288" w:lineRule="auto"/>
            </w:pPr>
            <w:r/>
            <w:r>
              <w:rPr>
                <w:rFonts w:ascii="Times New Roman" w:hAnsi="Times New Roman" w:eastAsia="宋体"/>
                <w:sz w:val="19"/>
              </w:rPr>
              <w:t>离座行为与阅读理解（ADHD）</w:t>
            </w:r>
          </w:p>
        </w:tc>
        <w:tc>
          <w:tcPr>
            <w:tcW w:type="dxa" w:w="2948"/>
            <w:shd w:val="clear" w:color="auto" w:fill="EDF2F7"/>
            <w:vAlign w:val="center"/>
          </w:tcPr>
          <w:p>
            <w:pPr>
              <w:spacing w:after="0" w:line="288" w:lineRule="auto"/>
            </w:pPr>
            <w:r/>
            <w:r>
              <w:rPr>
                <w:rFonts w:ascii="Times New Roman" w:hAnsi="Times New Roman" w:eastAsia="宋体"/>
                <w:sz w:val="19"/>
              </w:rPr>
              <w:t>负相关，强</w:t>
            </w:r>
          </w:p>
        </w:tc>
      </w:tr>
    </w:tbl>
    <w:p>
      <w:pPr>
        <w:spacing w:after="40" w:line="168" w:lineRule="auto"/>
      </w:pPr>
    </w:p>
    <w:p>
      <w:pPr>
        <w:pStyle w:val="Heading2"/>
      </w:pPr>
      <w:r>
        <w:rPr>
          <w:rFonts w:ascii="Arial" w:hAnsi="Arial" w:eastAsia="微软雅黑"/>
          <w:b/>
          <w:color w:val="17375E"/>
          <w:sz w:val="26"/>
        </w:rPr>
        <w:t>2.5  相关不等于因果</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Correlation does NOT equal causation.</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这是整份讲义中最重要的一句判断。相关只能说明两个变量彼此关联、当一个变化时另一个倾向于可预测地变化；它不能说明一个变量导致另一个变量改变，也不能说明是哪一个影响了哪一个。</w:t>
      </w:r>
    </w:p>
    <w:p>
      <w:pPr>
        <w:pStyle w:val="Heading3"/>
      </w:pPr>
      <w:r>
        <w:rPr>
          <w:rFonts w:ascii="Arial" w:hAnsi="Arial" w:eastAsia="微软雅黑"/>
          <w:b/>
          <w:color w:val="2E6A8E"/>
          <w:sz w:val="23"/>
        </w:rPr>
        <w:t>为什么相关研究无法确定因果：两个经典难题</w:t>
      </w:r>
    </w:p>
    <w:p>
      <w:pPr>
        <w:keepNext/>
        <w:spacing w:before="160" w:after="80"/>
      </w:pPr>
      <w:r>
        <w:rPr>
          <w:rFonts w:ascii="Arial" w:hAnsi="Arial" w:eastAsia="微软雅黑"/>
          <w:b/>
          <w:color w:val="2E6A8E"/>
          <w:sz w:val="19"/>
        </w:rPr>
        <w:t>表 2-4  相关研究无法确定因果的两个原因</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2268"/>
        <w:gridCol w:w="3061"/>
        <w:gridCol w:w="3628"/>
      </w:tblGrid>
      <w:tr>
        <w:trPr>
          <w:tblHeader/>
          <w:cantSplit/>
        </w:trPr>
        <w:tc>
          <w:tcPr>
            <w:tcW w:type="dxa" w:w="2268"/>
            <w:shd w:val="clear" w:color="auto" w:fill="17375E"/>
            <w:vAlign w:val="center"/>
          </w:tcPr>
          <w:p>
            <w:pPr>
              <w:keepNext/>
              <w:spacing w:after="0" w:line="283" w:lineRule="auto"/>
              <w:jc w:val="center"/>
            </w:pPr>
            <w:r/>
            <w:r>
              <w:rPr>
                <w:rFonts w:ascii="Arial" w:hAnsi="Arial" w:eastAsia="微软雅黑"/>
                <w:b/>
                <w:color w:val="FFFFFF"/>
                <w:sz w:val="19"/>
              </w:rPr>
              <w:t>难题</w:t>
            </w:r>
          </w:p>
        </w:tc>
        <w:tc>
          <w:tcPr>
            <w:tcW w:type="dxa" w:w="3061"/>
            <w:shd w:val="clear" w:color="auto" w:fill="17375E"/>
            <w:vAlign w:val="center"/>
          </w:tcPr>
          <w:p>
            <w:pPr>
              <w:keepNext/>
              <w:spacing w:after="0" w:line="283" w:lineRule="auto"/>
              <w:jc w:val="center"/>
            </w:pPr>
            <w:r/>
            <w:r>
              <w:rPr>
                <w:rFonts w:ascii="Arial" w:hAnsi="Arial" w:eastAsia="微软雅黑"/>
                <w:b/>
                <w:color w:val="FFFFFF"/>
                <w:sz w:val="19"/>
              </w:rPr>
              <w:t>含义</w:t>
            </w:r>
          </w:p>
        </w:tc>
        <w:tc>
          <w:tcPr>
            <w:tcW w:type="dxa" w:w="3628"/>
            <w:shd w:val="clear" w:color="auto" w:fill="17375E"/>
            <w:vAlign w:val="center"/>
          </w:tcPr>
          <w:p>
            <w:pPr>
              <w:keepNext/>
              <w:spacing w:after="0" w:line="283" w:lineRule="auto"/>
              <w:jc w:val="center"/>
            </w:pPr>
            <w:r/>
            <w:r>
              <w:rPr>
                <w:rFonts w:ascii="Arial" w:hAnsi="Arial" w:eastAsia="微软雅黑"/>
                <w:b/>
                <w:color w:val="FFFFFF"/>
                <w:sz w:val="19"/>
              </w:rPr>
              <w:t>示例</w:t>
            </w:r>
          </w:p>
        </w:tc>
      </w:tr>
      <w:tr>
        <w:trPr>
          <w:cantSplit/>
        </w:trPr>
        <w:tc>
          <w:tcPr>
            <w:tcW w:type="dxa" w:w="2268"/>
            <w:vAlign w:val="center"/>
          </w:tcPr>
          <w:p>
            <w:pPr>
              <w:keepNext/>
              <w:spacing w:after="0" w:line="288" w:lineRule="auto"/>
            </w:pPr>
            <w:r/>
            <w:r>
              <w:rPr>
                <w:rFonts w:ascii="Times New Roman" w:hAnsi="Times New Roman" w:eastAsia="宋体"/>
                <w:b/>
                <w:sz w:val="19"/>
              </w:rPr>
              <w:t>第三变量问题</w:t>
            </w:r>
          </w:p>
          <w:p>
            <w:pPr>
              <w:keepNext/>
              <w:spacing w:after="0" w:line="288" w:lineRule="auto"/>
            </w:pPr>
            <w:r>
              <w:rPr>
                <w:rFonts w:ascii="Times New Roman" w:hAnsi="Times New Roman" w:eastAsia="宋体"/>
                <w:b/>
                <w:sz w:val="19"/>
              </w:rPr>
              <w:t>Third variable problem</w:t>
            </w:r>
          </w:p>
        </w:tc>
        <w:tc>
          <w:tcPr>
            <w:tcW w:type="dxa" w:w="3061"/>
            <w:vAlign w:val="center"/>
          </w:tcPr>
          <w:p>
            <w:pPr>
              <w:keepNext/>
              <w:spacing w:after="0" w:line="288" w:lineRule="auto"/>
            </w:pPr>
            <w:r/>
            <w:r>
              <w:rPr>
                <w:rFonts w:ascii="Times New Roman" w:hAnsi="Times New Roman" w:eastAsia="宋体"/>
                <w:sz w:val="19"/>
              </w:rPr>
              <w:t>两个变量之间的相关，可能由一个未被测量的第三变量所解释。</w:t>
            </w:r>
          </w:p>
        </w:tc>
        <w:tc>
          <w:tcPr>
            <w:tcW w:type="dxa" w:w="3628"/>
            <w:vAlign w:val="center"/>
          </w:tcPr>
          <w:p>
            <w:pPr>
              <w:keepNext/>
              <w:spacing w:after="0" w:line="288" w:lineRule="auto"/>
            </w:pPr>
            <w:r/>
            <w:r>
              <w:rPr>
                <w:rFonts w:ascii="Times New Roman" w:hAnsi="Times New Roman" w:eastAsia="宋体"/>
                <w:sz w:val="19"/>
              </w:rPr>
              <w:t>时间与资源更充裕的家庭，既会做更多居家活动，也能负担更多治疗费用——真正解释更高得分的可能是治疗，而不是居家活动。</w:t>
            </w:r>
          </w:p>
        </w:tc>
      </w:tr>
      <w:tr>
        <w:trPr>
          <w:cantSplit/>
        </w:trPr>
        <w:tc>
          <w:tcPr>
            <w:tcW w:type="dxa" w:w="2268"/>
            <w:shd w:val="clear" w:color="auto" w:fill="EDF2F7"/>
            <w:vAlign w:val="center"/>
          </w:tcPr>
          <w:p>
            <w:pPr>
              <w:spacing w:after="0" w:line="288" w:lineRule="auto"/>
            </w:pPr>
            <w:r/>
            <w:r>
              <w:rPr>
                <w:rFonts w:ascii="Times New Roman" w:hAnsi="Times New Roman" w:eastAsia="宋体"/>
                <w:b/>
                <w:sz w:val="19"/>
              </w:rPr>
              <w:t>方向性问题</w:t>
            </w:r>
          </w:p>
          <w:p>
            <w:pPr>
              <w:spacing w:after="0" w:line="288" w:lineRule="auto"/>
            </w:pPr>
            <w:r>
              <w:rPr>
                <w:rFonts w:ascii="Times New Roman" w:hAnsi="Times New Roman" w:eastAsia="宋体"/>
                <w:b/>
                <w:sz w:val="19"/>
              </w:rPr>
              <w:t>Directionality problem</w:t>
            </w:r>
          </w:p>
        </w:tc>
        <w:tc>
          <w:tcPr>
            <w:tcW w:type="dxa" w:w="3061"/>
            <w:shd w:val="clear" w:color="auto" w:fill="EDF2F7"/>
            <w:vAlign w:val="center"/>
          </w:tcPr>
          <w:p>
            <w:pPr>
              <w:spacing w:after="0" w:line="288" w:lineRule="auto"/>
            </w:pPr>
            <w:r/>
            <w:r>
              <w:rPr>
                <w:rFonts w:ascii="Times New Roman" w:hAnsi="Times New Roman" w:eastAsia="宋体"/>
                <w:sz w:val="19"/>
              </w:rPr>
              <w:t>仅凭相关，无法确定哪一个变量影响哪一个。</w:t>
            </w:r>
          </w:p>
        </w:tc>
        <w:tc>
          <w:tcPr>
            <w:tcW w:type="dxa" w:w="3628"/>
            <w:shd w:val="clear" w:color="auto" w:fill="EDF2F7"/>
            <w:vAlign w:val="center"/>
          </w:tcPr>
          <w:p>
            <w:pPr>
              <w:spacing w:after="0" w:line="288" w:lineRule="auto"/>
            </w:pPr>
            <w:r/>
            <w:r>
              <w:rPr>
                <w:rFonts w:ascii="Times New Roman" w:hAnsi="Times New Roman" w:eastAsia="宋体"/>
                <w:sz w:val="19"/>
              </w:rPr>
              <w:t>是居家活动改善了沟通？还是父母本来就会与那些沟通更容易的孩子做更多活动？</w:t>
            </w:r>
          </w:p>
        </w:tc>
      </w:tr>
    </w:tbl>
    <w:p>
      <w:pPr>
        <w:spacing w:after="40" w:line="168" w:lineRule="auto"/>
      </w:pPr>
    </w:p>
    <w:p>
      <w:pPr>
        <w:keepNext/>
        <w:keepLines/>
        <w:spacing w:before="180" w:after="60" w:line="324" w:lineRule="auto"/>
        <w:ind w:left="283" w:right="113"/>
        <w:shd w:val="clear" w:color="auto" w:fill="FBF3F3"/>
        <w:pBdr>
          <w:top w:val="single" w:sz="4" w:space="6" w:color="D5E0EA"/>
          <w:left w:val="single" w:sz="24" w:space="8" w:color="A05A5A"/>
          <w:bottom w:val="single" w:sz="4" w:space="6" w:color="D5E0EA"/>
          <w:right w:val="single" w:sz="4" w:space="6" w:color="D5E0EA"/>
        </w:pBdr>
      </w:pPr>
      <w:r>
        <w:rPr>
          <w:rFonts w:ascii="Times New Roman" w:hAnsi="Times New Roman" w:eastAsia="宋体"/>
          <w:b/>
          <w:sz w:val="20"/>
        </w:rPr>
        <w:t>SNE 示例</w:t>
      </w:r>
    </w:p>
    <w:p>
      <w:pPr>
        <w:keepNext/>
        <w:keepLines/>
        <w:spacing w:before="0" w:after="60" w:line="324" w:lineRule="auto"/>
        <w:ind w:left="283" w:right="113"/>
        <w:shd w:val="clear" w:color="auto" w:fill="FBF3F3"/>
        <w:pBdr>
          <w:top w:val="single" w:sz="4" w:space="6" w:color="D5E0EA"/>
          <w:left w:val="single" w:sz="24" w:space="8" w:color="A05A5A"/>
          <w:bottom w:val="single" w:sz="4" w:space="6" w:color="D5E0EA"/>
          <w:right w:val="single" w:sz="4" w:space="6" w:color="D5E0EA"/>
        </w:pBdr>
      </w:pPr>
      <w:r>
        <w:rPr>
          <w:rFonts w:ascii="Times New Roman" w:hAnsi="Times New Roman" w:eastAsia="宋体"/>
          <w:b w:val="0"/>
          <w:sz w:val="20"/>
        </w:rPr>
        <w:t>发现：ASD 儿童的父母若做更多居家沟通活动，其社会沟通得分往往更高。</w:t>
      </w:r>
    </w:p>
    <w:p>
      <w:pPr>
        <w:keepNext/>
        <w:keepLines/>
        <w:spacing w:before="0" w:after="60" w:line="324" w:lineRule="auto"/>
        <w:ind w:left="283" w:right="113"/>
        <w:shd w:val="clear" w:color="auto" w:fill="FBF3F3"/>
        <w:pBdr>
          <w:top w:val="single" w:sz="4" w:space="6" w:color="D5E0EA"/>
          <w:left w:val="single" w:sz="24" w:space="8" w:color="A05A5A"/>
          <w:bottom w:val="single" w:sz="4" w:space="6" w:color="D5E0EA"/>
          <w:right w:val="single" w:sz="4" w:space="6" w:color="D5E0EA"/>
        </w:pBdr>
      </w:pPr>
      <w:r>
        <w:rPr>
          <w:rFonts w:ascii="Times New Roman" w:hAnsi="Times New Roman" w:eastAsia="宋体"/>
          <w:b w:val="0"/>
          <w:sz w:val="20"/>
        </w:rPr>
        <w:t>相关：居家活动与社会沟通呈正相关。</w:t>
      </w:r>
    </w:p>
    <w:p>
      <w:pPr>
        <w:keepLines/>
        <w:spacing w:before="0" w:after="180" w:line="324" w:lineRule="auto"/>
        <w:ind w:left="283" w:right="113"/>
        <w:shd w:val="clear" w:color="auto" w:fill="FBF3F3"/>
        <w:pBdr>
          <w:top w:val="single" w:sz="4" w:space="6" w:color="D5E0EA"/>
          <w:left w:val="single" w:sz="24" w:space="8" w:color="A05A5A"/>
          <w:bottom w:val="single" w:sz="4" w:space="6" w:color="D5E0EA"/>
          <w:right w:val="single" w:sz="4" w:space="6" w:color="D5E0EA"/>
        </w:pBdr>
      </w:pPr>
      <w:r>
        <w:rPr>
          <w:rFonts w:ascii="Times New Roman" w:hAnsi="Times New Roman" w:eastAsia="宋体"/>
          <w:b/>
          <w:sz w:val="20"/>
        </w:rPr>
        <w:t>我们不能得出结论：「居家活动导致更好的社会沟通。」</w:t>
      </w:r>
    </w:p>
    <w:p>
      <w:pPr>
        <w:pStyle w:val="Heading2"/>
      </w:pPr>
      <w:r>
        <w:rPr>
          <w:rFonts w:ascii="Arial" w:hAnsi="Arial" w:eastAsia="微软雅黑"/>
          <w:b/>
          <w:color w:val="17375E"/>
          <w:sz w:val="26"/>
        </w:rPr>
        <w:t>2.6  练习：第三变量可能是什么</w:t>
      </w:r>
    </w:p>
    <w:p>
      <w:r>
        <w:rPr>
          <w:rFonts w:ascii="Times New Roman" w:hAnsi="Times New Roman" w:eastAsia="宋体"/>
          <w:b w:val="0"/>
          <w:sz w:val="21"/>
        </w:rPr>
        <w:t>下列每一对变量都存在相关。请为每组提出一个可能解释该关系的第三变量。（答案不唯一。）</w:t>
      </w:r>
    </w:p>
    <w:p>
      <w:pPr>
        <w:keepNext/>
        <w:spacing w:before="160" w:after="80"/>
      </w:pPr>
      <w:r>
        <w:rPr>
          <w:rFonts w:ascii="Arial" w:hAnsi="Arial" w:eastAsia="微软雅黑"/>
          <w:b/>
          <w:color w:val="2E6A8E"/>
          <w:sz w:val="19"/>
        </w:rPr>
        <w:t>表 2-5  第三变量练习参考答案</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567"/>
        <w:gridCol w:w="4082"/>
        <w:gridCol w:w="4309"/>
      </w:tblGrid>
      <w:tr>
        <w:trPr>
          <w:tblHeader/>
          <w:cantSplit/>
        </w:trPr>
        <w:tc>
          <w:tcPr>
            <w:tcW w:type="dxa" w:w="567"/>
            <w:shd w:val="clear" w:color="auto" w:fill="17375E"/>
            <w:vAlign w:val="center"/>
          </w:tcPr>
          <w:p>
            <w:pPr>
              <w:keepNext/>
              <w:spacing w:after="0" w:line="283" w:lineRule="auto"/>
              <w:jc w:val="center"/>
            </w:pPr>
            <w:r/>
            <w:r>
              <w:rPr>
                <w:rFonts w:ascii="Arial" w:hAnsi="Arial" w:eastAsia="微软雅黑"/>
                <w:b/>
                <w:color w:val="FFFFFF"/>
                <w:sz w:val="19"/>
              </w:rPr>
              <w:t>#</w:t>
            </w:r>
          </w:p>
        </w:tc>
        <w:tc>
          <w:tcPr>
            <w:tcW w:type="dxa" w:w="4082"/>
            <w:shd w:val="clear" w:color="auto" w:fill="17375E"/>
            <w:vAlign w:val="center"/>
          </w:tcPr>
          <w:p>
            <w:pPr>
              <w:keepNext/>
              <w:spacing w:after="0" w:line="283" w:lineRule="auto"/>
              <w:jc w:val="center"/>
            </w:pPr>
            <w:r/>
            <w:r>
              <w:rPr>
                <w:rFonts w:ascii="Arial" w:hAnsi="Arial" w:eastAsia="微软雅黑"/>
                <w:b/>
                <w:color w:val="FFFFFF"/>
                <w:sz w:val="19"/>
              </w:rPr>
              <w:t>相关现象</w:t>
            </w:r>
          </w:p>
        </w:tc>
        <w:tc>
          <w:tcPr>
            <w:tcW w:type="dxa" w:w="4309"/>
            <w:shd w:val="clear" w:color="auto" w:fill="17375E"/>
            <w:vAlign w:val="center"/>
          </w:tcPr>
          <w:p>
            <w:pPr>
              <w:keepNext/>
              <w:spacing w:after="0" w:line="283" w:lineRule="auto"/>
              <w:jc w:val="center"/>
            </w:pPr>
            <w:r/>
            <w:r>
              <w:rPr>
                <w:rFonts w:ascii="Arial" w:hAnsi="Arial" w:eastAsia="微软雅黑"/>
                <w:b/>
                <w:color w:val="FFFFFF"/>
                <w:sz w:val="19"/>
              </w:rPr>
              <w:t>可能的第三变量</w:t>
            </w:r>
          </w:p>
        </w:tc>
      </w:tr>
      <w:tr>
        <w:trPr>
          <w:cantSplit/>
        </w:trPr>
        <w:tc>
          <w:tcPr>
            <w:tcW w:type="dxa" w:w="567"/>
            <w:vAlign w:val="center"/>
          </w:tcPr>
          <w:p>
            <w:pPr>
              <w:keepNext/>
              <w:spacing w:after="0" w:line="288" w:lineRule="auto"/>
            </w:pPr>
            <w:r/>
            <w:r>
              <w:rPr>
                <w:rFonts w:ascii="Times New Roman" w:hAnsi="Times New Roman" w:eastAsia="宋体"/>
                <w:b/>
                <w:sz w:val="19"/>
              </w:rPr>
              <w:t>1</w:t>
            </w:r>
          </w:p>
        </w:tc>
        <w:tc>
          <w:tcPr>
            <w:tcW w:type="dxa" w:w="4082"/>
            <w:vAlign w:val="center"/>
          </w:tcPr>
          <w:p>
            <w:pPr>
              <w:keepNext/>
              <w:spacing w:after="0" w:line="288" w:lineRule="auto"/>
            </w:pPr>
            <w:r/>
            <w:r>
              <w:rPr>
                <w:rFonts w:ascii="Times New Roman" w:hAnsi="Times New Roman" w:eastAsia="宋体"/>
                <w:sz w:val="19"/>
              </w:rPr>
              <w:t>参加更多课后阅读班的阅读障碍学生，阅读流畅度更高</w:t>
            </w:r>
          </w:p>
        </w:tc>
        <w:tc>
          <w:tcPr>
            <w:tcW w:type="dxa" w:w="4309"/>
            <w:vAlign w:val="center"/>
          </w:tcPr>
          <w:p>
            <w:pPr>
              <w:keepNext/>
              <w:spacing w:after="0" w:line="288" w:lineRule="auto"/>
            </w:pPr>
            <w:r/>
            <w:r>
              <w:rPr>
                <w:rFonts w:ascii="Times New Roman" w:hAnsi="Times New Roman" w:eastAsia="宋体"/>
                <w:sz w:val="19"/>
              </w:rPr>
              <w:t>家庭支持／收入（既能支付课程费用，也会在家陪读）；阅读障碍的严重程度</w:t>
            </w:r>
          </w:p>
        </w:tc>
      </w:tr>
      <w:tr>
        <w:trPr>
          <w:cantSplit/>
        </w:trPr>
        <w:tc>
          <w:tcPr>
            <w:tcW w:type="dxa" w:w="567"/>
            <w:shd w:val="clear" w:color="auto" w:fill="EDF2F7"/>
            <w:vAlign w:val="center"/>
          </w:tcPr>
          <w:p>
            <w:pPr>
              <w:keepNext/>
              <w:spacing w:after="0" w:line="288" w:lineRule="auto"/>
            </w:pPr>
            <w:r/>
            <w:r>
              <w:rPr>
                <w:rFonts w:ascii="Times New Roman" w:hAnsi="Times New Roman" w:eastAsia="宋体"/>
                <w:b/>
                <w:sz w:val="19"/>
              </w:rPr>
              <w:t>2</w:t>
            </w:r>
          </w:p>
        </w:tc>
        <w:tc>
          <w:tcPr>
            <w:tcW w:type="dxa" w:w="4082"/>
            <w:shd w:val="clear" w:color="auto" w:fill="EDF2F7"/>
            <w:vAlign w:val="center"/>
          </w:tcPr>
          <w:p>
            <w:pPr>
              <w:keepNext/>
              <w:spacing w:after="0" w:line="288" w:lineRule="auto"/>
            </w:pPr>
            <w:r/>
            <w:r>
              <w:rPr>
                <w:rFonts w:ascii="Times New Roman" w:hAnsi="Times New Roman" w:eastAsia="宋体"/>
                <w:sz w:val="19"/>
              </w:rPr>
              <w:t>参加过更多融合教育研讨会的教师，对融合 SEN 学生的态度更积极</w:t>
            </w:r>
          </w:p>
        </w:tc>
        <w:tc>
          <w:tcPr>
            <w:tcW w:type="dxa" w:w="4309"/>
            <w:shd w:val="clear" w:color="auto" w:fill="EDF2F7"/>
            <w:vAlign w:val="center"/>
          </w:tcPr>
          <w:p>
            <w:pPr>
              <w:keepNext/>
              <w:spacing w:after="0" w:line="288" w:lineRule="auto"/>
            </w:pPr>
            <w:r/>
            <w:r>
              <w:rPr>
                <w:rFonts w:ascii="Times New Roman" w:hAnsi="Times New Roman" w:eastAsia="宋体"/>
                <w:sz w:val="19"/>
              </w:rPr>
              <w:t>此前与 SEN 学生的正面经历；支持型的学校领导。（也涉及方向：本来就支持融合的教师更可能主动参加）</w:t>
            </w:r>
          </w:p>
        </w:tc>
      </w:tr>
      <w:tr>
        <w:trPr>
          <w:cantSplit/>
        </w:trPr>
        <w:tc>
          <w:tcPr>
            <w:tcW w:type="dxa" w:w="567"/>
            <w:vAlign w:val="center"/>
          </w:tcPr>
          <w:p>
            <w:pPr>
              <w:keepNext/>
              <w:spacing w:after="0" w:line="288" w:lineRule="auto"/>
            </w:pPr>
            <w:r/>
            <w:r>
              <w:rPr>
                <w:rFonts w:ascii="Times New Roman" w:hAnsi="Times New Roman" w:eastAsia="宋体"/>
                <w:b/>
                <w:sz w:val="19"/>
              </w:rPr>
              <w:t>3</w:t>
            </w:r>
          </w:p>
        </w:tc>
        <w:tc>
          <w:tcPr>
            <w:tcW w:type="dxa" w:w="4082"/>
            <w:vAlign w:val="center"/>
          </w:tcPr>
          <w:p>
            <w:pPr>
              <w:keepNext/>
              <w:spacing w:after="0" w:line="288" w:lineRule="auto"/>
            </w:pPr>
            <w:r/>
            <w:r>
              <w:rPr>
                <w:rFonts w:ascii="Times New Roman" w:hAnsi="Times New Roman" w:eastAsia="宋体"/>
                <w:sz w:val="19"/>
              </w:rPr>
              <w:t>睡眠更长的 ADHD 儿童，课堂行为问题更少</w:t>
            </w:r>
          </w:p>
        </w:tc>
        <w:tc>
          <w:tcPr>
            <w:tcW w:type="dxa" w:w="4309"/>
            <w:vAlign w:val="center"/>
          </w:tcPr>
          <w:p>
            <w:pPr>
              <w:keepNext/>
              <w:spacing w:after="0" w:line="288" w:lineRule="auto"/>
            </w:pPr>
            <w:r/>
            <w:r>
              <w:rPr>
                <w:rFonts w:ascii="Times New Roman" w:hAnsi="Times New Roman" w:eastAsia="宋体"/>
                <w:sz w:val="19"/>
              </w:rPr>
              <w:t>ADHD 的严重程度；药物治疗；一致的家庭作息与教养方式</w:t>
            </w:r>
          </w:p>
        </w:tc>
      </w:tr>
      <w:tr>
        <w:trPr>
          <w:cantSplit/>
        </w:trPr>
        <w:tc>
          <w:tcPr>
            <w:tcW w:type="dxa" w:w="567"/>
            <w:shd w:val="clear" w:color="auto" w:fill="EDF2F7"/>
            <w:vAlign w:val="center"/>
          </w:tcPr>
          <w:p>
            <w:pPr>
              <w:spacing w:after="0" w:line="288" w:lineRule="auto"/>
            </w:pPr>
            <w:r/>
            <w:r>
              <w:rPr>
                <w:rFonts w:ascii="Times New Roman" w:hAnsi="Times New Roman" w:eastAsia="宋体"/>
                <w:b/>
                <w:sz w:val="19"/>
              </w:rPr>
              <w:t>4</w:t>
            </w:r>
          </w:p>
        </w:tc>
        <w:tc>
          <w:tcPr>
            <w:tcW w:type="dxa" w:w="4082"/>
            <w:shd w:val="clear" w:color="auto" w:fill="EDF2F7"/>
            <w:vAlign w:val="center"/>
          </w:tcPr>
          <w:p>
            <w:pPr>
              <w:spacing w:after="0" w:line="288" w:lineRule="auto"/>
            </w:pPr>
            <w:r/>
            <w:r>
              <w:rPr>
                <w:rFonts w:ascii="Times New Roman" w:hAnsi="Times New Roman" w:eastAsia="宋体"/>
                <w:sz w:val="19"/>
              </w:rPr>
              <w:t>参加更多课外活动的智力障碍学生，社交技能更好</w:t>
            </w:r>
          </w:p>
        </w:tc>
        <w:tc>
          <w:tcPr>
            <w:tcW w:type="dxa" w:w="4309"/>
            <w:shd w:val="clear" w:color="auto" w:fill="EDF2F7"/>
            <w:vAlign w:val="center"/>
          </w:tcPr>
          <w:p>
            <w:pPr>
              <w:spacing w:after="0" w:line="288" w:lineRule="auto"/>
            </w:pPr>
            <w:r/>
            <w:r>
              <w:rPr>
                <w:rFonts w:ascii="Times New Roman" w:hAnsi="Times New Roman" w:eastAsia="宋体"/>
                <w:sz w:val="19"/>
              </w:rPr>
              <w:t>障碍程度（轻度 ID 学生既能参加更多活动，社交能力也更强）；教师的鼓励；家长的参与</w:t>
            </w:r>
          </w:p>
        </w:tc>
      </w:tr>
    </w:tbl>
    <w:p>
      <w:pPr>
        <w:spacing w:after="40" w:line="168" w:lineRule="auto"/>
      </w:pPr>
    </w:p>
    <w:p>
      <w:pPr>
        <w:spacing w:before="40"/>
      </w:pPr>
      <w:r>
        <w:rPr>
          <w:rFonts w:ascii="Times New Roman" w:hAnsi="Times New Roman" w:eastAsia="宋体"/>
          <w:b w:val="0"/>
          <w:sz w:val="20"/>
        </w:rPr>
        <w:t>进一步思考：如果你要做第 1 项研究，你最想测量哪一个第三变量？为什么？</w:t>
      </w:r>
    </w:p>
    <w:p>
      <w:pPr>
        <w:pStyle w:val="Heading2"/>
      </w:pPr>
      <w:r>
        <w:rPr>
          <w:rFonts w:ascii="Arial" w:hAnsi="Arial" w:eastAsia="微软雅黑"/>
          <w:b/>
          <w:color w:val="17375E"/>
          <w:sz w:val="26"/>
        </w:rPr>
        <w:t>2.7  相关研究的两种目的</w:t>
      </w:r>
    </w:p>
    <w:p>
      <w:pPr>
        <w:keepNext/>
        <w:spacing w:before="160" w:after="80"/>
      </w:pPr>
      <w:r>
        <w:rPr>
          <w:rFonts w:ascii="Arial" w:hAnsi="Arial" w:eastAsia="微软雅黑"/>
          <w:b/>
          <w:color w:val="2E6A8E"/>
          <w:sz w:val="19"/>
        </w:rPr>
        <w:t>表 2-8  相关研究的两种目的</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2041"/>
        <w:gridCol w:w="3628"/>
        <w:gridCol w:w="3288"/>
      </w:tblGrid>
      <w:tr>
        <w:trPr>
          <w:tblHeader/>
          <w:cantSplit/>
        </w:trPr>
        <w:tc>
          <w:tcPr>
            <w:tcW w:type="dxa" w:w="2041"/>
            <w:shd w:val="clear" w:color="auto" w:fill="17375E"/>
            <w:vAlign w:val="center"/>
          </w:tcPr>
          <w:p>
            <w:pPr>
              <w:keepNext/>
              <w:spacing w:after="0" w:line="283" w:lineRule="auto"/>
              <w:jc w:val="center"/>
            </w:pPr>
            <w:r/>
            <w:r>
              <w:rPr>
                <w:rFonts w:ascii="Arial" w:hAnsi="Arial" w:eastAsia="微软雅黑"/>
                <w:b/>
                <w:color w:val="FFFFFF"/>
                <w:sz w:val="19"/>
              </w:rPr>
              <w:t>目的</w:t>
            </w:r>
          </w:p>
        </w:tc>
        <w:tc>
          <w:tcPr>
            <w:tcW w:type="dxa" w:w="3628"/>
            <w:shd w:val="clear" w:color="auto" w:fill="17375E"/>
            <w:vAlign w:val="center"/>
          </w:tcPr>
          <w:p>
            <w:pPr>
              <w:keepNext/>
              <w:spacing w:after="0" w:line="283" w:lineRule="auto"/>
              <w:jc w:val="center"/>
            </w:pPr>
            <w:r/>
            <w:r>
              <w:rPr>
                <w:rFonts w:ascii="Arial" w:hAnsi="Arial" w:eastAsia="微软雅黑"/>
                <w:b/>
                <w:color w:val="FFFFFF"/>
                <w:sz w:val="19"/>
              </w:rPr>
              <w:t>做什么</w:t>
            </w:r>
          </w:p>
        </w:tc>
        <w:tc>
          <w:tcPr>
            <w:tcW w:type="dxa" w:w="3288"/>
            <w:shd w:val="clear" w:color="auto" w:fill="17375E"/>
            <w:vAlign w:val="center"/>
          </w:tcPr>
          <w:p>
            <w:pPr>
              <w:keepNext/>
              <w:spacing w:after="0" w:line="283" w:lineRule="auto"/>
              <w:jc w:val="center"/>
            </w:pPr>
            <w:r/>
            <w:r>
              <w:rPr>
                <w:rFonts w:ascii="Arial" w:hAnsi="Arial" w:eastAsia="微软雅黑"/>
                <w:b/>
                <w:color w:val="FFFFFF"/>
                <w:sz w:val="19"/>
              </w:rPr>
              <w:t>SNE 示例</w:t>
            </w:r>
          </w:p>
        </w:tc>
      </w:tr>
      <w:tr>
        <w:trPr>
          <w:cantSplit/>
        </w:trPr>
        <w:tc>
          <w:tcPr>
            <w:tcW w:type="dxa" w:w="2041"/>
            <w:vAlign w:val="center"/>
          </w:tcPr>
          <w:p>
            <w:pPr>
              <w:keepNext/>
              <w:spacing w:after="0" w:line="288" w:lineRule="auto"/>
            </w:pPr>
            <w:r/>
            <w:r>
              <w:rPr>
                <w:rFonts w:ascii="Times New Roman" w:hAnsi="Times New Roman" w:eastAsia="宋体"/>
                <w:b/>
                <w:sz w:val="19"/>
              </w:rPr>
              <w:t>目的一：探究关系</w:t>
            </w:r>
          </w:p>
        </w:tc>
        <w:tc>
          <w:tcPr>
            <w:tcW w:type="dxa" w:w="3628"/>
            <w:vAlign w:val="center"/>
          </w:tcPr>
          <w:p>
            <w:pPr>
              <w:keepNext/>
              <w:spacing w:after="0" w:line="288" w:lineRule="auto"/>
            </w:pPr>
            <w:r/>
            <w:r>
              <w:rPr>
                <w:rFonts w:ascii="Times New Roman" w:hAnsi="Times New Roman" w:eastAsia="宋体"/>
                <w:sz w:val="19"/>
              </w:rPr>
              <w:t>查明两个或以上变量是否相关</w:t>
            </w:r>
          </w:p>
        </w:tc>
        <w:tc>
          <w:tcPr>
            <w:tcW w:type="dxa" w:w="3288"/>
            <w:vAlign w:val="center"/>
          </w:tcPr>
          <w:p>
            <w:pPr>
              <w:keepNext/>
              <w:spacing w:after="0" w:line="288" w:lineRule="auto"/>
            </w:pPr>
            <w:r/>
            <w:r>
              <w:rPr>
                <w:rFonts w:ascii="Times New Roman" w:hAnsi="Times New Roman" w:eastAsia="宋体"/>
                <w:sz w:val="19"/>
              </w:rPr>
              <w:t>教师对 ADHD 的知识与其行为支持策略的使用之间是否存在关系？</w:t>
            </w:r>
          </w:p>
          <w:p>
            <w:pPr>
              <w:keepNext/>
              <w:spacing w:after="0" w:line="288" w:lineRule="auto"/>
            </w:pPr>
            <w:r>
              <w:rPr>
                <w:rFonts w:ascii="Times New Roman" w:hAnsi="Times New Roman" w:eastAsia="宋体"/>
                <w:sz w:val="19"/>
              </w:rPr>
              <w:t>母亲的育儿压力与其孩子 ASD 症状的严重程度之间是否存在关系？</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9"/>
              </w:rPr>
              <w:t>目的二：做出预测</w:t>
            </w:r>
          </w:p>
          <w:p>
            <w:pPr>
              <w:spacing w:after="0" w:line="288" w:lineRule="auto"/>
            </w:pPr>
            <w:r>
              <w:rPr>
                <w:rFonts w:ascii="Times New Roman" w:hAnsi="Times New Roman" w:eastAsia="宋体"/>
                <w:b/>
                <w:sz w:val="19"/>
              </w:rPr>
              <w:t>（使用回归）</w:t>
            </w:r>
          </w:p>
        </w:tc>
        <w:tc>
          <w:tcPr>
            <w:tcW w:type="dxa" w:w="3628"/>
            <w:shd w:val="clear" w:color="auto" w:fill="EDF2F7"/>
            <w:vAlign w:val="center"/>
          </w:tcPr>
          <w:p>
            <w:pPr>
              <w:spacing w:after="0" w:line="288" w:lineRule="auto"/>
            </w:pPr>
            <w:r/>
            <w:r>
              <w:rPr>
                <w:rFonts w:ascii="Times New Roman" w:hAnsi="Times New Roman" w:eastAsia="宋体"/>
                <w:sz w:val="19"/>
              </w:rPr>
              <w:t>用一个变量预测另一个变量。预测变量（predictor）= 你已知的；效标变量（criterion）= 你想预测的</w:t>
            </w:r>
          </w:p>
        </w:tc>
        <w:tc>
          <w:tcPr>
            <w:tcW w:type="dxa" w:w="3288"/>
            <w:shd w:val="clear" w:color="auto" w:fill="EDF2F7"/>
            <w:vAlign w:val="center"/>
          </w:tcPr>
          <w:p>
            <w:pPr>
              <w:spacing w:after="0" w:line="288" w:lineRule="auto"/>
            </w:pPr>
            <w:r/>
            <w:r>
              <w:rPr>
                <w:rFonts w:ascii="Times New Roman" w:hAnsi="Times New Roman" w:eastAsia="宋体"/>
                <w:sz w:val="19"/>
              </w:rPr>
              <w:t>用学前语音意识预测一年级阅读困难；</w:t>
            </w:r>
          </w:p>
          <w:p>
            <w:pPr>
              <w:spacing w:after="0" w:line="288" w:lineRule="auto"/>
            </w:pPr>
            <w:r>
              <w:rPr>
                <w:rFonts w:ascii="Times New Roman" w:hAnsi="Times New Roman" w:eastAsia="宋体"/>
                <w:sz w:val="19"/>
              </w:rPr>
              <w:t>用适应行为评定预测智力障碍学生的职业培训成效</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目的决定 RQ 的写法</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探究关系：「Is there a relationship between X and Y …?」</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做出预测：「To what extent does X predict Y …?」</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关于预测的参考值：r = .60–.70 足以支持群体层面的预测；r = .80 以上才足以支持个体层面的预测。</w:t>
      </w:r>
    </w:p>
    <w:p>
      <w:pPr>
        <w:pStyle w:val="Heading2"/>
      </w:pPr>
      <w:r>
        <w:rPr>
          <w:rFonts w:ascii="Arial" w:hAnsi="Arial" w:eastAsia="微软雅黑"/>
          <w:b/>
          <w:color w:val="17375E"/>
          <w:sz w:val="26"/>
        </w:rPr>
        <w:t>2.8  何时使用相关研究及其局限</w:t>
      </w:r>
    </w:p>
    <w:p>
      <w:pPr>
        <w:keepNext/>
        <w:spacing w:before="160" w:after="80"/>
      </w:pPr>
      <w:r>
        <w:rPr>
          <w:rFonts w:ascii="Arial" w:hAnsi="Arial" w:eastAsia="微软雅黑"/>
          <w:b/>
          <w:color w:val="2E6A8E"/>
          <w:sz w:val="19"/>
        </w:rPr>
        <w:t>表 2-9  相关研究的适用情形与局限</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4479"/>
        <w:gridCol w:w="4479"/>
      </w:tblGrid>
      <w:tr>
        <w:trPr>
          <w:tblHeader/>
          <w:cantSplit/>
        </w:trPr>
        <w:tc>
          <w:tcPr>
            <w:tcW w:type="dxa" w:w="4479"/>
            <w:shd w:val="clear" w:color="auto" w:fill="17375E"/>
            <w:vAlign w:val="center"/>
          </w:tcPr>
          <w:p>
            <w:pPr>
              <w:keepNext/>
              <w:spacing w:after="0" w:line="283" w:lineRule="auto"/>
              <w:jc w:val="center"/>
            </w:pPr>
            <w:r/>
            <w:r>
              <w:rPr>
                <w:rFonts w:ascii="Arial" w:hAnsi="Arial" w:eastAsia="微软雅黑"/>
                <w:b/>
                <w:color w:val="FFFFFF"/>
                <w:sz w:val="19"/>
              </w:rPr>
              <w:t>适用情形</w:t>
            </w:r>
          </w:p>
        </w:tc>
        <w:tc>
          <w:tcPr>
            <w:tcW w:type="dxa" w:w="4479"/>
            <w:shd w:val="clear" w:color="auto" w:fill="17375E"/>
            <w:vAlign w:val="center"/>
          </w:tcPr>
          <w:p>
            <w:pPr>
              <w:keepNext/>
              <w:spacing w:after="0" w:line="283" w:lineRule="auto"/>
              <w:jc w:val="center"/>
            </w:pPr>
            <w:r/>
            <w:r>
              <w:rPr>
                <w:rFonts w:ascii="Arial" w:hAnsi="Arial" w:eastAsia="微软雅黑"/>
                <w:b/>
                <w:color w:val="FFFFFF"/>
                <w:sz w:val="19"/>
              </w:rPr>
              <w:t>局限</w:t>
            </w:r>
          </w:p>
        </w:tc>
      </w:tr>
      <w:tr>
        <w:trPr>
          <w:cantSplit/>
        </w:trPr>
        <w:tc>
          <w:tcPr>
            <w:tcW w:type="dxa" w:w="4479"/>
            <w:vAlign w:val="center"/>
          </w:tcPr>
          <w:p>
            <w:pPr>
              <w:keepNext/>
              <w:spacing w:after="0" w:line="288" w:lineRule="auto"/>
            </w:pPr>
            <w:r/>
            <w:r>
              <w:rPr>
                <w:rFonts w:ascii="Times New Roman" w:hAnsi="Times New Roman" w:eastAsia="宋体"/>
                <w:b/>
                <w:sz w:val="19"/>
              </w:rPr>
              <w:t>① 你无法在伦理上操纵变量。</w:t>
            </w:r>
          </w:p>
          <w:p>
            <w:pPr>
              <w:keepNext/>
              <w:spacing w:after="0" w:line="288" w:lineRule="auto"/>
            </w:pPr>
            <w:r>
              <w:rPr>
                <w:rFonts w:ascii="Times New Roman" w:hAnsi="Times New Roman" w:eastAsia="宋体"/>
                <w:b/>
                <w:sz w:val="19"/>
              </w:rPr>
              <w:t>例：你不能故意提高一个家庭的压力水平，来观察压力是否影响孩子的行为。</w:t>
            </w:r>
          </w:p>
        </w:tc>
        <w:tc>
          <w:tcPr>
            <w:tcW w:type="dxa" w:w="4479"/>
            <w:vAlign w:val="center"/>
          </w:tcPr>
          <w:p>
            <w:pPr>
              <w:keepNext/>
              <w:spacing w:after="0" w:line="288" w:lineRule="auto"/>
            </w:pPr>
            <w:r/>
            <w:r>
              <w:rPr>
                <w:rFonts w:ascii="Times New Roman" w:hAnsi="Times New Roman" w:eastAsia="宋体"/>
                <w:sz w:val="19"/>
              </w:rPr>
              <w:t>① 无法确立因果。</w:t>
            </w:r>
          </w:p>
        </w:tc>
      </w:tr>
      <w:tr>
        <w:trPr>
          <w:cantSplit/>
        </w:trPr>
        <w:tc>
          <w:tcPr>
            <w:tcW w:type="dxa" w:w="4479"/>
            <w:shd w:val="clear" w:color="auto" w:fill="EDF2F7"/>
            <w:vAlign w:val="center"/>
          </w:tcPr>
          <w:p>
            <w:pPr>
              <w:keepNext/>
              <w:spacing w:after="0" w:line="288" w:lineRule="auto"/>
            </w:pPr>
            <w:r/>
            <w:r>
              <w:rPr>
                <w:rFonts w:ascii="Times New Roman" w:hAnsi="Times New Roman" w:eastAsia="宋体"/>
                <w:b/>
                <w:sz w:val="19"/>
              </w:rPr>
              <w:t>② 你想探究自然发生的关系。</w:t>
            </w:r>
          </w:p>
          <w:p>
            <w:pPr>
              <w:keepNext/>
              <w:spacing w:after="0" w:line="288" w:lineRule="auto"/>
            </w:pPr>
            <w:r>
              <w:rPr>
                <w:rFonts w:ascii="Times New Roman" w:hAnsi="Times New Roman" w:eastAsia="宋体"/>
                <w:b/>
                <w:sz w:val="19"/>
              </w:rPr>
              <w:t>例：教师使用视觉支持与 ASD 学生任务参与行为之间的关系。</w:t>
            </w:r>
          </w:p>
        </w:tc>
        <w:tc>
          <w:tcPr>
            <w:tcW w:type="dxa" w:w="4479"/>
            <w:shd w:val="clear" w:color="auto" w:fill="EDF2F7"/>
            <w:vAlign w:val="center"/>
          </w:tcPr>
          <w:p>
            <w:pPr>
              <w:keepNext/>
              <w:spacing w:after="0" w:line="288" w:lineRule="auto"/>
            </w:pPr>
            <w:r/>
            <w:r>
              <w:rPr>
                <w:rFonts w:ascii="Times New Roman" w:hAnsi="Times New Roman" w:eastAsia="宋体"/>
                <w:sz w:val="19"/>
              </w:rPr>
              <w:t>② 第三变量可能解释这种关系。</w:t>
            </w:r>
          </w:p>
          <w:p>
            <w:pPr>
              <w:keepNext/>
              <w:spacing w:after="0" w:line="288" w:lineRule="auto"/>
            </w:pPr>
            <w:r>
              <w:rPr>
                <w:rFonts w:ascii="Times New Roman" w:hAnsi="Times New Roman" w:eastAsia="宋体"/>
                <w:sz w:val="19"/>
              </w:rPr>
              <w:t>例：儿童障碍的严重程度可能同时影响他获得的支持与他的进步。</w:t>
            </w:r>
          </w:p>
        </w:tc>
      </w:tr>
      <w:tr>
        <w:trPr>
          <w:cantSplit/>
        </w:trPr>
        <w:tc>
          <w:tcPr>
            <w:tcW w:type="dxa" w:w="4479"/>
            <w:vAlign w:val="center"/>
          </w:tcPr>
          <w:p>
            <w:pPr>
              <w:keepNext/>
              <w:spacing w:after="0" w:line="288" w:lineRule="auto"/>
            </w:pPr>
            <w:r/>
            <w:r>
              <w:rPr>
                <w:rFonts w:ascii="Times New Roman" w:hAnsi="Times New Roman" w:eastAsia="宋体"/>
                <w:b/>
                <w:sz w:val="19"/>
              </w:rPr>
              <w:t>③ 你需要在设计干预之前做前置研究。</w:t>
            </w:r>
          </w:p>
          <w:p>
            <w:pPr>
              <w:keepNext/>
              <w:spacing w:after="0" w:line="288" w:lineRule="auto"/>
            </w:pPr>
            <w:r>
              <w:rPr>
                <w:rFonts w:ascii="Times New Roman" w:hAnsi="Times New Roman" w:eastAsia="宋体"/>
                <w:b/>
                <w:sz w:val="19"/>
              </w:rPr>
              <w:t>例：在设计工作记忆训练方案前，先检验工作记忆是否与计算障碍学生的数学成绩相关。</w:t>
            </w:r>
          </w:p>
        </w:tc>
        <w:tc>
          <w:tcPr>
            <w:tcW w:type="dxa" w:w="4479"/>
            <w:vAlign w:val="center"/>
          </w:tcPr>
          <w:p>
            <w:pPr>
              <w:keepNext/>
              <w:spacing w:after="0" w:line="288" w:lineRule="auto"/>
            </w:pPr>
            <w:r/>
            <w:r>
              <w:rPr>
                <w:rFonts w:ascii="Times New Roman" w:hAnsi="Times New Roman" w:eastAsia="宋体"/>
                <w:sz w:val="19"/>
              </w:rPr>
              <w:t>③ 相关可能过度简化复杂的 SNE 关系。</w:t>
            </w:r>
          </w:p>
          <w:p>
            <w:pPr>
              <w:keepNext/>
              <w:spacing w:after="0" w:line="288" w:lineRule="auto"/>
            </w:pPr>
            <w:r>
              <w:rPr>
                <w:rFonts w:ascii="Times New Roman" w:hAnsi="Times New Roman" w:eastAsia="宋体"/>
                <w:sz w:val="19"/>
              </w:rPr>
              <w:t>例：进步取决于多种交互因素（障碍本身、家庭支持、教师专业能力）。</w:t>
            </w:r>
          </w:p>
        </w:tc>
      </w:tr>
      <w:tr>
        <w:trPr>
          <w:cantSplit/>
        </w:trPr>
        <w:tc>
          <w:tcPr>
            <w:tcW w:type="dxa" w:w="4479"/>
            <w:shd w:val="clear" w:color="auto" w:fill="EDF2F7"/>
            <w:vAlign w:val="center"/>
          </w:tcPr>
          <w:p>
            <w:pPr>
              <w:spacing w:after="0" w:line="288" w:lineRule="auto"/>
            </w:pPr>
            <w:r/>
            <w:r>
              <w:rPr>
                <w:rFonts w:ascii="Times New Roman" w:hAnsi="Times New Roman" w:eastAsia="宋体"/>
                <w:b/>
                <w:sz w:val="19"/>
              </w:rPr>
              <w:t>④ 你希望预测未来的结果。</w:t>
            </w:r>
          </w:p>
          <w:p>
            <w:pPr>
              <w:spacing w:after="0" w:line="288" w:lineRule="auto"/>
            </w:pPr>
            <w:r>
              <w:rPr>
                <w:rFonts w:ascii="Times New Roman" w:hAnsi="Times New Roman" w:eastAsia="宋体"/>
                <w:b/>
                <w:sz w:val="19"/>
              </w:rPr>
              <w:t>例：用学前语音意识得分识别可能需要早期读写支持的学生。</w:t>
            </w:r>
          </w:p>
        </w:tc>
        <w:tc>
          <w:tcPr>
            <w:tcW w:type="dxa" w:w="4479"/>
            <w:shd w:val="clear" w:color="auto" w:fill="EDF2F7"/>
            <w:vAlign w:val="center"/>
          </w:tcPr>
          <w:p>
            <w:pPr>
              <w:spacing w:after="0" w:line="288" w:lineRule="auto"/>
            </w:pPr>
            <w:r/>
            <w:r>
              <w:rPr>
                <w:rFonts w:ascii="Times New Roman" w:hAnsi="Times New Roman" w:eastAsia="宋体"/>
                <w:sz w:val="19"/>
              </w:rPr>
              <w:t>—</w:t>
            </w:r>
          </w:p>
        </w:tc>
      </w:tr>
    </w:tbl>
    <w:p>
      <w:pPr>
        <w:spacing w:after="40" w:line="168" w:lineRule="auto"/>
      </w:pPr>
    </w:p>
    <w:p>
      <w:pPr>
        <w:pStyle w:val="Heading2"/>
      </w:pPr>
      <w:r>
        <w:rPr>
          <w:rFonts w:ascii="Arial" w:hAnsi="Arial" w:eastAsia="微软雅黑"/>
          <w:b/>
          <w:color w:val="17375E"/>
          <w:sz w:val="26"/>
        </w:rPr>
        <w:t>2.9  两个真实的相关研究：同一设计，两种情境</w:t>
      </w:r>
    </w:p>
    <w:p>
      <w:r>
        <w:rPr>
          <w:rFonts w:ascii="Times New Roman" w:hAnsi="Times New Roman" w:eastAsia="宋体"/>
          <w:b w:val="0"/>
          <w:sz w:val="21"/>
        </w:rPr>
        <w:t>以下两项研究使用了几乎同一套量表、追问同一个问题，只是换了一个国家、换了一批参与者。把它们并排放置，可以看清两件事：相关设计能主张什么，以及同样的关系在不同样本中强度并不相同。</w:t>
      </w:r>
    </w:p>
    <w:p>
      <w:pPr>
        <w:keepNext/>
        <w:spacing w:before="160" w:after="80"/>
      </w:pPr>
      <w:r>
        <w:rPr>
          <w:rFonts w:ascii="Arial" w:hAnsi="Arial" w:eastAsia="微软雅黑"/>
          <w:b/>
          <w:color w:val="2E6A8E"/>
          <w:sz w:val="19"/>
        </w:rPr>
        <w:t>表 2-6  同一设计、同一量表的两次实施</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9015" w:type="dxa"/>
      </w:tblPr>
      <w:tblGrid>
        <w:gridCol w:w="1644"/>
        <w:gridCol w:w="3685"/>
        <w:gridCol w:w="3685"/>
      </w:tblGrid>
      <w:tr>
        <w:trPr>
          <w:tblHeader/>
          <w:cantSplit/>
        </w:trPr>
        <w:tc>
          <w:tcPr>
            <w:tcW w:type="dxa" w:w="1644"/>
            <w:shd w:val="clear" w:color="auto" w:fill="17375E"/>
            <w:vAlign w:val="center"/>
          </w:tcPr>
          <w:p>
            <w:pPr>
              <w:keepNext/>
              <w:spacing w:after="0" w:line="283" w:lineRule="auto"/>
              <w:jc w:val="center"/>
            </w:pPr>
            <w:r/>
            <w:r>
              <w:rPr>
                <w:rFonts w:ascii="Arial" w:hAnsi="Arial" w:eastAsia="微软雅黑"/>
                <w:b/>
                <w:color w:val="FFFFFF"/>
                <w:sz w:val="18"/>
              </w:rPr>
              <w:t>对照项</w:t>
            </w:r>
          </w:p>
        </w:tc>
        <w:tc>
          <w:tcPr>
            <w:tcW w:type="dxa" w:w="3685"/>
            <w:shd w:val="clear" w:color="auto" w:fill="17375E"/>
            <w:vAlign w:val="center"/>
          </w:tcPr>
          <w:p>
            <w:pPr>
              <w:keepNext/>
              <w:spacing w:after="0" w:line="283" w:lineRule="auto"/>
              <w:jc w:val="center"/>
            </w:pPr>
            <w:r/>
            <w:r>
              <w:rPr>
                <w:rFonts w:ascii="Arial" w:hAnsi="Arial" w:eastAsia="微软雅黑"/>
                <w:b/>
                <w:color w:val="FFFFFF"/>
                <w:sz w:val="18"/>
              </w:rPr>
              <w:t>Yee &amp; Ahmad (2022)</w:t>
            </w:r>
          </w:p>
        </w:tc>
        <w:tc>
          <w:tcPr>
            <w:tcW w:type="dxa" w:w="3685"/>
            <w:shd w:val="clear" w:color="auto" w:fill="17375E"/>
            <w:vAlign w:val="center"/>
          </w:tcPr>
          <w:p>
            <w:pPr>
              <w:keepNext/>
              <w:spacing w:after="0" w:line="283" w:lineRule="auto"/>
              <w:jc w:val="center"/>
            </w:pPr>
            <w:r/>
            <w:r>
              <w:rPr>
                <w:rFonts w:ascii="Arial" w:hAnsi="Arial" w:eastAsia="微软雅黑"/>
                <w:b/>
                <w:color w:val="FFFFFF"/>
                <w:sz w:val="18"/>
              </w:rPr>
              <w:t>Yang 等 (2025)</w:t>
            </w:r>
          </w:p>
        </w:tc>
      </w:tr>
      <w:tr>
        <w:trPr>
          <w:cantSplit/>
        </w:trPr>
        <w:tc>
          <w:tcPr>
            <w:tcW w:type="dxa" w:w="1644"/>
            <w:vAlign w:val="center"/>
          </w:tcPr>
          <w:p>
            <w:pPr>
              <w:keepNext/>
              <w:spacing w:after="0" w:line="288" w:lineRule="auto"/>
            </w:pPr>
            <w:r/>
            <w:r>
              <w:rPr>
                <w:rFonts w:ascii="Times New Roman" w:hAnsi="Times New Roman" w:eastAsia="宋体"/>
                <w:b/>
                <w:sz w:val="18"/>
              </w:rPr>
              <w:t>研究问题</w:t>
            </w:r>
          </w:p>
        </w:tc>
        <w:tc>
          <w:tcPr>
            <w:tcW w:type="dxa" w:w="3685"/>
            <w:vAlign w:val="center"/>
          </w:tcPr>
          <w:p>
            <w:pPr>
              <w:keepNext/>
              <w:spacing w:after="0" w:line="288" w:lineRule="auto"/>
            </w:pPr>
            <w:r/>
            <w:r>
              <w:rPr>
                <w:rFonts w:ascii="Times New Roman" w:hAnsi="Times New Roman" w:eastAsia="宋体"/>
                <w:sz w:val="18"/>
              </w:rPr>
              <w:t>教师对融合教育的态度与学校氛围，是否与他们的融合教育自我效能感相关？</w:t>
            </w:r>
          </w:p>
        </w:tc>
        <w:tc>
          <w:tcPr>
            <w:tcW w:type="dxa" w:w="3685"/>
            <w:vAlign w:val="center"/>
          </w:tcPr>
          <w:p>
            <w:pPr>
              <w:keepNext/>
              <w:spacing w:after="0" w:line="288" w:lineRule="auto"/>
            </w:pPr>
            <w:r/>
            <w:r>
              <w:rPr>
                <w:rFonts w:ascii="Times New Roman" w:hAnsi="Times New Roman" w:eastAsia="宋体"/>
                <w:sz w:val="18"/>
              </w:rPr>
              <w:t>职前教师对融合的态度，是否与他们的自我效能感相关？</w:t>
            </w:r>
          </w:p>
        </w:tc>
      </w:tr>
      <w:tr>
        <w:trPr>
          <w:cantSplit/>
        </w:trPr>
        <w:tc>
          <w:tcPr>
            <w:tcW w:type="dxa" w:w="1644"/>
            <w:shd w:val="clear" w:color="auto" w:fill="EDF2F7"/>
            <w:vAlign w:val="center"/>
          </w:tcPr>
          <w:p>
            <w:pPr>
              <w:keepNext/>
              <w:spacing w:after="0" w:line="288" w:lineRule="auto"/>
            </w:pPr>
            <w:r/>
            <w:r>
              <w:rPr>
                <w:rFonts w:ascii="Times New Roman" w:hAnsi="Times New Roman" w:eastAsia="宋体"/>
                <w:b/>
                <w:sz w:val="18"/>
              </w:rPr>
              <w:t>对象与地点</w:t>
            </w:r>
          </w:p>
        </w:tc>
        <w:tc>
          <w:tcPr>
            <w:tcW w:type="dxa" w:w="3685"/>
            <w:shd w:val="clear" w:color="auto" w:fill="EDF2F7"/>
            <w:vAlign w:val="center"/>
          </w:tcPr>
          <w:p>
            <w:pPr>
              <w:keepNext/>
              <w:spacing w:after="0" w:line="288" w:lineRule="auto"/>
            </w:pPr>
            <w:r/>
            <w:r>
              <w:rPr>
                <w:rFonts w:ascii="Times New Roman" w:hAnsi="Times New Roman" w:eastAsia="宋体"/>
                <w:sz w:val="18"/>
              </w:rPr>
              <w:t>272 名国际学校教师，马来西亚雪兰莪</w:t>
            </w:r>
          </w:p>
        </w:tc>
        <w:tc>
          <w:tcPr>
            <w:tcW w:type="dxa" w:w="3685"/>
            <w:shd w:val="clear" w:color="auto" w:fill="EDF2F7"/>
            <w:vAlign w:val="center"/>
          </w:tcPr>
          <w:p>
            <w:pPr>
              <w:keepNext/>
              <w:spacing w:after="0" w:line="288" w:lineRule="auto"/>
            </w:pPr>
            <w:r/>
            <w:r>
              <w:rPr>
                <w:rFonts w:ascii="Times New Roman" w:hAnsi="Times New Roman" w:eastAsia="宋体"/>
                <w:sz w:val="18"/>
              </w:rPr>
              <w:t>587 名职前教师，中国广东 4 所师范学院</w:t>
            </w:r>
          </w:p>
        </w:tc>
      </w:tr>
      <w:tr>
        <w:trPr>
          <w:cantSplit/>
        </w:trPr>
        <w:tc>
          <w:tcPr>
            <w:tcW w:type="dxa" w:w="1644"/>
            <w:vAlign w:val="center"/>
          </w:tcPr>
          <w:p>
            <w:pPr>
              <w:keepNext/>
              <w:spacing w:after="0" w:line="288" w:lineRule="auto"/>
            </w:pPr>
            <w:r/>
            <w:r>
              <w:rPr>
                <w:rFonts w:ascii="Times New Roman" w:hAnsi="Times New Roman" w:eastAsia="宋体"/>
                <w:b/>
                <w:sz w:val="18"/>
              </w:rPr>
              <w:t>做了什么</w:t>
            </w:r>
          </w:p>
        </w:tc>
        <w:tc>
          <w:tcPr>
            <w:tcW w:type="dxa" w:w="3685"/>
            <w:vAlign w:val="center"/>
          </w:tcPr>
          <w:p>
            <w:pPr>
              <w:keepNext/>
              <w:spacing w:after="0" w:line="288" w:lineRule="auto"/>
            </w:pPr>
            <w:r/>
            <w:r>
              <w:rPr>
                <w:rFonts w:ascii="Times New Roman" w:hAnsi="Times New Roman" w:eastAsia="宋体"/>
                <w:sz w:val="18"/>
              </w:rPr>
              <w:t>态度、学校氛围与自我效能三份问卷，同一组教师填写一次</w:t>
            </w:r>
          </w:p>
        </w:tc>
        <w:tc>
          <w:tcPr>
            <w:tcW w:type="dxa" w:w="3685"/>
            <w:vAlign w:val="center"/>
          </w:tcPr>
          <w:p>
            <w:pPr>
              <w:keepNext/>
              <w:spacing w:after="0" w:line="288" w:lineRule="auto"/>
            </w:pPr>
            <w:r/>
            <w:r>
              <w:rPr>
                <w:rFonts w:ascii="Times New Roman" w:hAnsi="Times New Roman" w:eastAsia="宋体"/>
                <w:sz w:val="18"/>
              </w:rPr>
              <w:t>同样的态度与自我效能量表（中文版），在线填写一次</w:t>
            </w:r>
          </w:p>
        </w:tc>
      </w:tr>
      <w:tr>
        <w:trPr>
          <w:cantSplit/>
        </w:trPr>
        <w:tc>
          <w:tcPr>
            <w:tcW w:type="dxa" w:w="1644"/>
            <w:shd w:val="clear" w:color="auto" w:fill="EDF2F7"/>
            <w:vAlign w:val="center"/>
          </w:tcPr>
          <w:p>
            <w:pPr>
              <w:keepNext/>
              <w:spacing w:after="0" w:line="288" w:lineRule="auto"/>
            </w:pPr>
            <w:r/>
            <w:r>
              <w:rPr>
                <w:rFonts w:ascii="Times New Roman" w:hAnsi="Times New Roman" w:eastAsia="宋体"/>
                <w:b/>
                <w:sz w:val="18"/>
              </w:rPr>
              <w:t>主要发现</w:t>
            </w:r>
          </w:p>
        </w:tc>
        <w:tc>
          <w:tcPr>
            <w:tcW w:type="dxa" w:w="3685"/>
            <w:shd w:val="clear" w:color="auto" w:fill="EDF2F7"/>
            <w:vAlign w:val="center"/>
          </w:tcPr>
          <w:p>
            <w:pPr>
              <w:keepNext/>
              <w:spacing w:after="0" w:line="288" w:lineRule="auto"/>
            </w:pPr>
            <w:r/>
            <w:r>
              <w:rPr>
                <w:rFonts w:ascii="Times New Roman" w:hAnsi="Times New Roman" w:eastAsia="宋体"/>
                <w:sz w:val="18"/>
              </w:rPr>
              <w:t>两个关系都是正相关但偏弱：态度与自我效能 r = .27；学校氛围与自我效能 r = .33</w:t>
            </w:r>
          </w:p>
        </w:tc>
        <w:tc>
          <w:tcPr>
            <w:tcW w:type="dxa" w:w="3685"/>
            <w:shd w:val="clear" w:color="auto" w:fill="EDF2F7"/>
            <w:vAlign w:val="center"/>
          </w:tcPr>
          <w:p>
            <w:pPr>
              <w:keepNext/>
              <w:spacing w:after="0" w:line="288" w:lineRule="auto"/>
            </w:pPr>
            <w:r/>
            <w:r>
              <w:rPr>
                <w:rFonts w:ascii="Times New Roman" w:hAnsi="Times New Roman" w:eastAsia="宋体"/>
                <w:sz w:val="18"/>
              </w:rPr>
              <w:t>中等正相关：态度与自我效能 r = .39</w:t>
            </w:r>
          </w:p>
        </w:tc>
      </w:tr>
      <w:tr>
        <w:trPr>
          <w:cantSplit/>
        </w:trPr>
        <w:tc>
          <w:tcPr>
            <w:tcW w:type="dxa" w:w="1644"/>
            <w:vAlign w:val="center"/>
          </w:tcPr>
          <w:p>
            <w:pPr>
              <w:keepNext/>
              <w:spacing w:after="0" w:line="288" w:lineRule="auto"/>
            </w:pPr>
            <w:r/>
            <w:r>
              <w:rPr>
                <w:rFonts w:ascii="Times New Roman" w:hAnsi="Times New Roman" w:eastAsia="宋体"/>
                <w:b/>
                <w:sz w:val="18"/>
              </w:rPr>
              <w:t>设计能主张什么</w:t>
            </w:r>
          </w:p>
        </w:tc>
        <w:tc>
          <w:tcPr>
            <w:tcW w:type="dxa" w:w="3685"/>
            <w:vAlign w:val="center"/>
          </w:tcPr>
          <w:p>
            <w:pPr>
              <w:keepNext/>
              <w:spacing w:after="0" w:line="288" w:lineRule="auto"/>
            </w:pPr>
            <w:r/>
            <w:r>
              <w:rPr>
                <w:rFonts w:ascii="Times New Roman" w:hAnsi="Times New Roman" w:eastAsia="宋体"/>
                <w:sz w:val="18"/>
              </w:rPr>
              <w:t>在这一组教师中，这些变量彼此关联</w:t>
            </w:r>
          </w:p>
        </w:tc>
        <w:tc>
          <w:tcPr>
            <w:tcW w:type="dxa" w:w="3685"/>
            <w:vAlign w:val="center"/>
          </w:tcPr>
          <w:p>
            <w:pPr>
              <w:keepNext/>
              <w:spacing w:after="0" w:line="288" w:lineRule="auto"/>
            </w:pPr>
            <w:r/>
            <w:r>
              <w:rPr>
                <w:rFonts w:ascii="Times New Roman" w:hAnsi="Times New Roman" w:eastAsia="宋体"/>
                <w:sz w:val="18"/>
              </w:rPr>
              <w:t>同样只是关联，不是因果</w:t>
            </w:r>
          </w:p>
        </w:tc>
      </w:tr>
      <w:tr>
        <w:trPr>
          <w:cantSplit/>
        </w:trPr>
        <w:tc>
          <w:tcPr>
            <w:tcW w:type="dxa" w:w="1644"/>
            <w:shd w:val="clear" w:color="auto" w:fill="EDF2F7"/>
            <w:vAlign w:val="center"/>
          </w:tcPr>
          <w:p>
            <w:pPr>
              <w:spacing w:after="0" w:line="288" w:lineRule="auto"/>
            </w:pPr>
            <w:r/>
            <w:r>
              <w:rPr>
                <w:rFonts w:ascii="Times New Roman" w:hAnsi="Times New Roman" w:eastAsia="宋体"/>
                <w:b/>
                <w:sz w:val="18"/>
              </w:rPr>
              <w:t>主要局限</w:t>
            </w:r>
          </w:p>
        </w:tc>
        <w:tc>
          <w:tcPr>
            <w:tcW w:type="dxa" w:w="3685"/>
            <w:shd w:val="clear" w:color="auto" w:fill="EDF2F7"/>
            <w:vAlign w:val="center"/>
          </w:tcPr>
          <w:p>
            <w:pPr>
              <w:spacing w:after="0" w:line="288" w:lineRule="auto"/>
            </w:pPr>
            <w:r/>
            <w:r>
              <w:rPr>
                <w:rFonts w:ascii="Times New Roman" w:hAnsi="Times New Roman" w:eastAsia="宋体"/>
                <w:sz w:val="18"/>
              </w:rPr>
              <w:t>仅一个州；仅国际学校，结论未必适用于政府学校或 PPKI 教师</w:t>
            </w:r>
          </w:p>
        </w:tc>
        <w:tc>
          <w:tcPr>
            <w:tcW w:type="dxa" w:w="3685"/>
            <w:shd w:val="clear" w:color="auto" w:fill="EDF2F7"/>
            <w:vAlign w:val="center"/>
          </w:tcPr>
          <w:p>
            <w:pPr>
              <w:spacing w:after="0" w:line="288" w:lineRule="auto"/>
            </w:pPr>
            <w:r/>
            <w:r>
              <w:rPr>
                <w:rFonts w:ascii="Times New Roman" w:hAnsi="Times New Roman" w:eastAsia="宋体"/>
                <w:sz w:val="18"/>
              </w:rPr>
              <w:t>仅一个省的四所学院；使用翻译后的量表</w:t>
            </w:r>
          </w:p>
        </w:tc>
      </w:tr>
    </w:tbl>
    <w:p>
      <w:pPr>
        <w:spacing w:after="40" w:line="168" w:lineRule="auto"/>
      </w:pPr>
    </w:p>
    <w:p>
      <w:pPr>
        <w:pStyle w:val="Heading3"/>
      </w:pPr>
      <w:r>
        <w:rPr>
          <w:rFonts w:ascii="Arial" w:hAnsi="Arial" w:eastAsia="微软雅黑"/>
          <w:b/>
          <w:color w:val="2E6A8E"/>
          <w:sz w:val="23"/>
        </w:rPr>
        <w:t>两项研究使用的测量工具</w:t>
      </w:r>
    </w:p>
    <w:p>
      <w:pPr>
        <w:keepNext/>
        <w:spacing w:before="160" w:after="80"/>
      </w:pPr>
      <w:r>
        <w:rPr>
          <w:rFonts w:ascii="Arial" w:hAnsi="Arial" w:eastAsia="微软雅黑"/>
          <w:b/>
          <w:color w:val="2E6A8E"/>
          <w:sz w:val="19"/>
        </w:rPr>
        <w:t>表 2-7  两项相关研究的测量工具</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2041"/>
        <w:gridCol w:w="6917"/>
      </w:tblGrid>
      <w:tr>
        <w:trPr>
          <w:tblHeader/>
          <w:cantSplit/>
        </w:trPr>
        <w:tc>
          <w:tcPr>
            <w:tcW w:type="dxa" w:w="2041"/>
            <w:shd w:val="clear" w:color="auto" w:fill="17375E"/>
            <w:vAlign w:val="center"/>
          </w:tcPr>
          <w:p>
            <w:pPr>
              <w:keepNext/>
              <w:spacing w:after="0" w:line="283" w:lineRule="auto"/>
              <w:jc w:val="center"/>
            </w:pPr>
            <w:r/>
            <w:r>
              <w:rPr>
                <w:rFonts w:ascii="Arial" w:hAnsi="Arial" w:eastAsia="微软雅黑"/>
                <w:b/>
                <w:color w:val="FFFFFF"/>
                <w:sz w:val="19"/>
              </w:rPr>
              <w:t>研究</w:t>
            </w:r>
          </w:p>
        </w:tc>
        <w:tc>
          <w:tcPr>
            <w:tcW w:type="dxa" w:w="6917"/>
            <w:shd w:val="clear" w:color="auto" w:fill="17375E"/>
            <w:vAlign w:val="center"/>
          </w:tcPr>
          <w:p>
            <w:pPr>
              <w:keepNext/>
              <w:spacing w:after="0" w:line="283" w:lineRule="auto"/>
              <w:jc w:val="center"/>
            </w:pPr>
            <w:r/>
            <w:r>
              <w:rPr>
                <w:rFonts w:ascii="Arial" w:hAnsi="Arial" w:eastAsia="微软雅黑"/>
                <w:b/>
                <w:color w:val="FFFFFF"/>
                <w:sz w:val="19"/>
              </w:rPr>
              <w:t>量表与结构</w:t>
            </w:r>
          </w:p>
        </w:tc>
      </w:tr>
      <w:tr>
        <w:trPr>
          <w:cantSplit/>
        </w:trPr>
        <w:tc>
          <w:tcPr>
            <w:tcW w:type="dxa" w:w="2041"/>
            <w:vAlign w:val="center"/>
          </w:tcPr>
          <w:p>
            <w:pPr>
              <w:keepNext/>
              <w:spacing w:after="0" w:line="288" w:lineRule="auto"/>
            </w:pPr>
            <w:r/>
            <w:r>
              <w:rPr>
                <w:rFonts w:ascii="Times New Roman" w:hAnsi="Times New Roman" w:eastAsia="宋体"/>
                <w:b/>
                <w:sz w:val="19"/>
              </w:rPr>
              <w:t>Yee &amp; Ahmad (2022)</w:t>
            </w:r>
          </w:p>
        </w:tc>
        <w:tc>
          <w:tcPr>
            <w:tcW w:type="dxa" w:w="6917"/>
            <w:vAlign w:val="center"/>
          </w:tcPr>
          <w:p>
            <w:pPr>
              <w:keepNext/>
              <w:spacing w:after="0" w:line="288" w:lineRule="auto"/>
            </w:pPr>
            <w:r/>
            <w:r>
              <w:rPr>
                <w:rFonts w:ascii="Times New Roman" w:hAnsi="Times New Roman" w:eastAsia="宋体"/>
                <w:sz w:val="19"/>
              </w:rPr>
              <w:t>态度：SACIE-R，15 题、4 点计分（样题：「我担心残障学生不会被班上其他同学接纳。」）；</w:t>
            </w:r>
          </w:p>
          <w:p>
            <w:pPr>
              <w:keepNext/>
              <w:spacing w:after="0" w:line="288" w:lineRule="auto"/>
            </w:pPr>
            <w:r>
              <w:rPr>
                <w:rFonts w:ascii="Times New Roman" w:hAnsi="Times New Roman" w:eastAsia="宋体"/>
                <w:sz w:val="19"/>
              </w:rPr>
              <w:t>学校氛围：R-SLEQ，21 题；</w:t>
            </w:r>
          </w:p>
          <w:p>
            <w:pPr>
              <w:keepNext/>
              <w:spacing w:after="0" w:line="288" w:lineRule="auto"/>
            </w:pPr>
            <w:r>
              <w:rPr>
                <w:rFonts w:ascii="Times New Roman" w:hAnsi="Times New Roman" w:eastAsia="宋体"/>
                <w:sz w:val="19"/>
              </w:rPr>
              <w:t>自我效能：TEIP 量表，20 题、6 点计分（样题：「我能明确表达对学生行为的期望。」）</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9"/>
              </w:rPr>
              <w:t>Yang 等 (2025)</w:t>
            </w:r>
          </w:p>
        </w:tc>
        <w:tc>
          <w:tcPr>
            <w:tcW w:type="dxa" w:w="6917"/>
            <w:shd w:val="clear" w:color="auto" w:fill="EDF2F7"/>
            <w:vAlign w:val="center"/>
          </w:tcPr>
          <w:p>
            <w:pPr>
              <w:spacing w:after="0" w:line="288" w:lineRule="auto"/>
            </w:pPr>
            <w:r/>
            <w:r>
              <w:rPr>
                <w:rFonts w:ascii="Times New Roman" w:hAnsi="Times New Roman" w:eastAsia="宋体"/>
                <w:sz w:val="19"/>
              </w:rPr>
              <w:t>同一套态度与自我效能感的量表，译成中文后在线施测</w:t>
            </w:r>
          </w:p>
        </w:tc>
      </w:tr>
    </w:tbl>
    <w:p>
      <w:pPr>
        <w:spacing w:after="40" w:line="168" w:lineRule="auto"/>
      </w:pPr>
    </w:p>
    <w:p>
      <w:pPr>
        <w:keepNext/>
        <w:keepLines/>
        <w:spacing w:before="180" w:after="6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sz w:val="20"/>
        </w:rPr>
        <w:t>值得追问的一处差异</w:t>
      </w:r>
    </w:p>
    <w:p>
      <w:pPr>
        <w:keepNext/>
        <w:keepLines/>
        <w:spacing w:before="0" w:after="6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val="0"/>
          <w:sz w:val="20"/>
        </w:rPr>
        <w:t>同样两个变量、几乎同样的量表，一个相关系数是 .27，另一个是 .39。为什么不同样本的结果会不一样？</w:t>
      </w:r>
    </w:p>
    <w:p>
      <w:pPr>
        <w:keepLines/>
        <w:spacing w:before="0" w:after="18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val="0"/>
          <w:sz w:val="20"/>
        </w:rPr>
        <w:t>可能的解释包括：参与者身份不同（在职教师 vs 职前教师）、学校类型不同（国际学校 vs 公立师范院校）、量表经过翻译、以及抽样范围偏窄。这提醒我们：相关系数不是一个固定常数，它是特定样本中的观察值。</w:t>
      </w:r>
    </w:p>
    <w:p>
      <w:pPr>
        <w:pStyle w:val="Heading2"/>
      </w:pPr>
      <w:r>
        <w:rPr>
          <w:rFonts w:ascii="Arial" w:hAnsi="Arial" w:eastAsia="微软雅黑"/>
          <w:b/>
          <w:color w:val="17375E"/>
          <w:sz w:val="26"/>
        </w:rPr>
        <w:t>2.10  一个实践案例（假设性研究，中国）</w:t>
      </w:r>
    </w:p>
    <w:p>
      <w:r>
        <w:rPr>
          <w:rFonts w:ascii="Times New Roman" w:hAnsi="Times New Roman" w:eastAsia="宋体"/>
          <w:b w:val="0"/>
          <w:sz w:val="21"/>
        </w:rPr>
        <w:t>研究主题：普通班教师对 ASD 的知识与其循证策略使用之间的关系。</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814"/>
        <w:gridCol w:w="7144"/>
      </w:tblGrid>
      <w:tr>
        <w:trPr>
          <w:tblHeader/>
          <w:cantSplit/>
        </w:trPr>
        <w:tc>
          <w:tcPr>
            <w:tcW w:type="dxa" w:w="1814"/>
            <w:shd w:val="clear" w:color="auto" w:fill="17375E"/>
            <w:vAlign w:val="center"/>
          </w:tcPr>
          <w:p>
            <w:pPr>
              <w:keepNext/>
              <w:spacing w:after="0" w:line="283" w:lineRule="auto"/>
              <w:jc w:val="center"/>
            </w:pPr>
            <w:r/>
            <w:r>
              <w:rPr>
                <w:rFonts w:ascii="Arial" w:hAnsi="Arial" w:eastAsia="微软雅黑"/>
                <w:b/>
                <w:color w:val="FFFFFF"/>
                <w:sz w:val="19"/>
              </w:rPr>
              <w:t>要素</w:t>
            </w:r>
          </w:p>
        </w:tc>
        <w:tc>
          <w:tcPr>
            <w:tcW w:type="dxa" w:w="7143"/>
            <w:shd w:val="clear" w:color="auto" w:fill="17375E"/>
            <w:vAlign w:val="center"/>
          </w:tcPr>
          <w:p>
            <w:pPr>
              <w:keepNext/>
              <w:spacing w:after="0" w:line="283" w:lineRule="auto"/>
              <w:jc w:val="center"/>
            </w:pPr>
            <w:r/>
            <w:r>
              <w:rPr>
                <w:rFonts w:ascii="Arial" w:hAnsi="Arial" w:eastAsia="微软雅黑"/>
                <w:b/>
                <w:color w:val="FFFFFF"/>
                <w:sz w:val="19"/>
              </w:rPr>
              <w:t>内容</w:t>
            </w:r>
          </w:p>
        </w:tc>
      </w:tr>
      <w:tr>
        <w:trPr>
          <w:cantSplit/>
        </w:trPr>
        <w:tc>
          <w:tcPr>
            <w:tcW w:type="dxa" w:w="1814"/>
            <w:vAlign w:val="center"/>
          </w:tcPr>
          <w:p>
            <w:pPr>
              <w:keepNext/>
              <w:spacing w:after="0" w:line="288" w:lineRule="auto"/>
            </w:pPr>
            <w:r/>
            <w:r>
              <w:rPr>
                <w:rFonts w:ascii="Times New Roman" w:hAnsi="Times New Roman" w:eastAsia="宋体"/>
                <w:b/>
                <w:sz w:val="19"/>
              </w:rPr>
              <w:t>研究问题</w:t>
            </w:r>
          </w:p>
        </w:tc>
        <w:tc>
          <w:tcPr>
            <w:tcW w:type="dxa" w:w="7143"/>
            <w:vAlign w:val="center"/>
          </w:tcPr>
          <w:p>
            <w:pPr>
              <w:keepNext/>
              <w:spacing w:after="0" w:line="288" w:lineRule="auto"/>
            </w:pPr>
            <w:r/>
            <w:r>
              <w:rPr>
                <w:rFonts w:ascii="Times New Roman" w:hAnsi="Times New Roman" w:eastAsia="宋体"/>
                <w:sz w:val="19"/>
              </w:rPr>
              <w:t>普通班教师对 ASD 的知识，与其对 ASD 学生使用循证策略（如视觉日程表、社交故事、结构化常规）的频率之间是否存在关系？</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参与者</w:t>
            </w:r>
          </w:p>
        </w:tc>
        <w:tc>
          <w:tcPr>
            <w:tcW w:type="dxa" w:w="7143"/>
            <w:shd w:val="clear" w:color="auto" w:fill="EDF2F7"/>
            <w:vAlign w:val="center"/>
          </w:tcPr>
          <w:p>
            <w:pPr>
              <w:keepNext/>
              <w:spacing w:after="0" w:line="288" w:lineRule="auto"/>
            </w:pPr>
            <w:r/>
            <w:r>
              <w:rPr>
                <w:rFonts w:ascii="Times New Roman" w:hAnsi="Times New Roman" w:eastAsia="宋体"/>
                <w:sz w:val="19"/>
              </w:rPr>
              <w:t>重庆 LRC（融合课堂）小学中 150 名教师，每人至少教有一名 ASD 学生</w:t>
            </w:r>
          </w:p>
        </w:tc>
      </w:tr>
      <w:tr>
        <w:trPr>
          <w:cantSplit/>
        </w:trPr>
        <w:tc>
          <w:tcPr>
            <w:tcW w:type="dxa" w:w="1814"/>
            <w:vAlign w:val="center"/>
          </w:tcPr>
          <w:p>
            <w:pPr>
              <w:keepNext/>
              <w:spacing w:after="0" w:line="288" w:lineRule="auto"/>
            </w:pPr>
            <w:r/>
            <w:r>
              <w:rPr>
                <w:rFonts w:ascii="Times New Roman" w:hAnsi="Times New Roman" w:eastAsia="宋体"/>
                <w:b/>
                <w:sz w:val="19"/>
              </w:rPr>
              <w:t>变量</w:t>
            </w:r>
          </w:p>
        </w:tc>
        <w:tc>
          <w:tcPr>
            <w:tcW w:type="dxa" w:w="7143"/>
            <w:vAlign w:val="center"/>
          </w:tcPr>
          <w:p>
            <w:pPr>
              <w:keepNext/>
              <w:spacing w:after="0" w:line="288" w:lineRule="auto"/>
            </w:pPr>
            <w:r/>
            <w:r>
              <w:rPr>
                <w:rFonts w:ascii="Times New Roman" w:hAnsi="Times New Roman" w:eastAsia="宋体"/>
                <w:sz w:val="19"/>
              </w:rPr>
              <w:t>ASD 知识：知识测验得分；策略使用：教师报告的 12 项循证策略使用频率</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假设结果</w:t>
            </w:r>
          </w:p>
        </w:tc>
        <w:tc>
          <w:tcPr>
            <w:tcW w:type="dxa" w:w="7143"/>
            <w:shd w:val="clear" w:color="auto" w:fill="EDF2F7"/>
            <w:vAlign w:val="center"/>
          </w:tcPr>
          <w:p>
            <w:pPr>
              <w:keepNext/>
              <w:spacing w:after="0" w:line="288" w:lineRule="auto"/>
            </w:pPr>
            <w:r/>
            <w:r>
              <w:rPr>
                <w:rFonts w:ascii="Times New Roman" w:hAnsi="Times New Roman" w:eastAsia="宋体"/>
                <w:sz w:val="19"/>
              </w:rPr>
              <w:t>中等正相关（r = .48）：对 ASD 了解更多的教师，倾向于更常使用循证策略</w:t>
            </w:r>
          </w:p>
        </w:tc>
      </w:tr>
      <w:tr>
        <w:trPr>
          <w:cantSplit/>
        </w:trPr>
        <w:tc>
          <w:tcPr>
            <w:tcW w:type="dxa" w:w="1814"/>
            <w:vAlign w:val="center"/>
          </w:tcPr>
          <w:p>
            <w:pPr>
              <w:keepNext/>
              <w:spacing w:after="0" w:line="288" w:lineRule="auto"/>
            </w:pPr>
            <w:r/>
            <w:r>
              <w:rPr>
                <w:rFonts w:ascii="Times New Roman" w:hAnsi="Times New Roman" w:eastAsia="宋体"/>
                <w:b/>
                <w:sz w:val="19"/>
              </w:rPr>
              <w:t>解释</w:t>
            </w:r>
          </w:p>
        </w:tc>
        <w:tc>
          <w:tcPr>
            <w:tcW w:type="dxa" w:w="7143"/>
            <w:vAlign w:val="center"/>
          </w:tcPr>
          <w:p>
            <w:pPr>
              <w:keepNext/>
              <w:spacing w:after="0" w:line="288" w:lineRule="auto"/>
            </w:pPr>
            <w:r/>
            <w:r>
              <w:rPr>
                <w:rFonts w:ascii="Times New Roman" w:hAnsi="Times New Roman" w:eastAsia="宋体"/>
                <w:sz w:val="19"/>
              </w:rPr>
              <w:t>ASD 知识与策略使用存在关联。但不能得出结论说「知识更多导致教师更常使用这些策略」</w:t>
            </w:r>
          </w:p>
        </w:tc>
      </w:tr>
      <w:tr>
        <w:trPr>
          <w:cantSplit/>
        </w:trPr>
        <w:tc>
          <w:tcPr>
            <w:tcW w:type="dxa" w:w="1814"/>
            <w:shd w:val="clear" w:color="auto" w:fill="EDF2F7"/>
            <w:vAlign w:val="center"/>
          </w:tcPr>
          <w:p>
            <w:pPr>
              <w:spacing w:after="0" w:line="288" w:lineRule="auto"/>
            </w:pPr>
            <w:r/>
            <w:r>
              <w:rPr>
                <w:rFonts w:ascii="Times New Roman" w:hAnsi="Times New Roman" w:eastAsia="宋体"/>
                <w:b/>
                <w:sz w:val="19"/>
              </w:rPr>
              <w:t>警惕</w:t>
            </w:r>
          </w:p>
        </w:tc>
        <w:tc>
          <w:tcPr>
            <w:tcW w:type="dxa" w:w="7143"/>
            <w:shd w:val="clear" w:color="auto" w:fill="EDF2F7"/>
            <w:vAlign w:val="center"/>
          </w:tcPr>
          <w:p>
            <w:pPr>
              <w:spacing w:after="0" w:line="288" w:lineRule="auto"/>
            </w:pPr>
            <w:r/>
            <w:r>
              <w:rPr>
                <w:rFonts w:ascii="Times New Roman" w:hAnsi="Times New Roman" w:eastAsia="宋体"/>
                <w:sz w:val="19"/>
              </w:rPr>
              <w:t>第三变量？教 ASD 学生的经验？参加过的培训？</w:t>
            </w:r>
          </w:p>
          <w:p>
            <w:pPr>
              <w:spacing w:after="0" w:line="288" w:lineRule="auto"/>
            </w:pPr>
            <w:r>
              <w:rPr>
                <w:rFonts w:ascii="Times New Roman" w:hAnsi="Times New Roman" w:eastAsia="宋体"/>
                <w:sz w:val="19"/>
              </w:rPr>
              <w:t>方向？使用这些策略本身也可能增进知识</w:t>
            </w:r>
          </w:p>
        </w:tc>
      </w:tr>
    </w:tbl>
    <w:p>
      <w:pPr>
        <w:spacing w:after="40" w:line="168" w:lineRule="auto"/>
      </w:pPr>
    </w:p>
    <w:p>
      <w:pPr>
        <w:spacing w:before="40"/>
      </w:pPr>
      <w:r>
        <w:rPr>
          <w:rFonts w:ascii="Times New Roman" w:hAnsi="Times New Roman" w:eastAsia="宋体"/>
          <w:b w:val="0"/>
          <w:sz w:val="20"/>
        </w:rPr>
        <w:t>这个案例完整演示了一项相关研究从问题到解释的全过程，也演示了研究者应当如何主动交代「我不能主张什么」。在论文中写出这一层自我限制，往往比多加一段文献综述更能体现方法论素养。</w:t>
      </w:r>
    </w:p>
    <w:p>
      <w:pPr>
        <w:pStyle w:val="Heading2"/>
      </w:pPr>
      <w:r>
        <w:rPr>
          <w:rFonts w:ascii="Arial" w:hAnsi="Arial" w:eastAsia="微软雅黑"/>
          <w:b/>
          <w:color w:val="17375E"/>
          <w:sz w:val="26"/>
        </w:rPr>
        <w:t>2.11  什么是因果比较研究</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定义</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因果比较研究（causal-comparative，又称 ex post facto 事后回溯研究）比较两个或多个在某项特征上本就不同的群体，以查明它们在某个结果变量上是否也存在差异。「原因」已经发生，研究者并不创造这些群体。</w:t>
      </w:r>
    </w:p>
    <w:p>
      <w:pPr>
        <w:pStyle w:val="Heading3"/>
      </w:pPr>
      <w:r>
        <w:rPr>
          <w:rFonts w:ascii="Arial" w:hAnsi="Arial" w:eastAsia="微软雅黑"/>
          <w:b/>
          <w:color w:val="2E6A8E"/>
          <w:sz w:val="23"/>
        </w:rPr>
        <w:t>关键特征</w:t>
      </w:r>
    </w:p>
    <w:p>
      <w:pPr>
        <w:pStyle w:val="ListBullet"/>
        <w:spacing w:after="80" w:line="317" w:lineRule="auto"/>
        <w:ind w:left="442" w:hanging="238"/>
      </w:pPr>
      <w:r>
        <w:rPr>
          <w:rFonts w:ascii="Times New Roman" w:hAnsi="Times New Roman" w:eastAsia="宋体"/>
          <w:sz w:val="21"/>
        </w:rPr>
        <w:t>群体已经存在（如阅读障碍／非阅读障碍；融合班／特教班）——这就是分组变量（grouping variable）。</w:t>
      </w:r>
    </w:p>
    <w:p>
      <w:pPr>
        <w:pStyle w:val="ListBullet"/>
        <w:spacing w:after="80" w:line="317" w:lineRule="auto"/>
        <w:ind w:left="442" w:hanging="238"/>
      </w:pPr>
      <w:r>
        <w:rPr>
          <w:rFonts w:ascii="Times New Roman" w:hAnsi="Times New Roman" w:eastAsia="宋体"/>
          <w:sz w:val="21"/>
        </w:rPr>
        <w:t>群体在一个或多个结果变量上被比较。</w:t>
      </w:r>
    </w:p>
    <w:p>
      <w:pPr>
        <w:pStyle w:val="ListBullet"/>
        <w:spacing w:after="80" w:line="317" w:lineRule="auto"/>
        <w:ind w:left="442" w:hanging="238"/>
      </w:pPr>
      <w:r>
        <w:rPr>
          <w:rFonts w:ascii="Times New Roman" w:hAnsi="Times New Roman" w:eastAsia="宋体"/>
          <w:sz w:val="21"/>
        </w:rPr>
        <w:t>没有操纵，也没有随机分配。</w:t>
      </w:r>
    </w:p>
    <w:p>
      <w:pPr>
        <w:pStyle w:val="ListBullet"/>
        <w:spacing w:after="80" w:line="317" w:lineRule="auto"/>
        <w:ind w:left="442" w:hanging="238"/>
      </w:pPr>
      <w:r>
        <w:rPr>
          <w:rFonts w:ascii="Times New Roman" w:hAnsi="Times New Roman" w:eastAsia="宋体"/>
          <w:sz w:val="21"/>
        </w:rPr>
        <w:t>从结果回溯可能的成因，但只能提出可能，不能确证。</w:t>
      </w:r>
    </w:p>
    <w:p>
      <w:pPr>
        <w:pStyle w:val="Heading3"/>
      </w:pPr>
      <w:r>
        <w:rPr>
          <w:rFonts w:ascii="Arial" w:hAnsi="Arial" w:eastAsia="微软雅黑"/>
          <w:b/>
          <w:color w:val="2E6A8E"/>
          <w:sz w:val="23"/>
        </w:rPr>
        <w:t>SNE 示例</w:t>
      </w:r>
    </w:p>
    <w:p>
      <w:pPr>
        <w:pStyle w:val="ListBullet"/>
        <w:spacing w:after="80" w:line="317" w:lineRule="auto"/>
        <w:ind w:left="442" w:hanging="238"/>
      </w:pPr>
      <w:r>
        <w:rPr>
          <w:rFonts w:ascii="Times New Roman" w:hAnsi="Times New Roman" w:eastAsia="宋体"/>
          <w:sz w:val="21"/>
        </w:rPr>
        <w:t>汉语阅读障碍学生与典型发展学生在快速命名速度上是否存在差异？</w:t>
      </w:r>
    </w:p>
    <w:p>
      <w:pPr>
        <w:pStyle w:val="ListBullet"/>
        <w:spacing w:after="80" w:line="317" w:lineRule="auto"/>
        <w:ind w:left="442" w:hanging="238"/>
      </w:pPr>
      <w:r>
        <w:rPr>
          <w:rFonts w:ascii="Times New Roman" w:hAnsi="Times New Roman" w:eastAsia="宋体"/>
          <w:sz w:val="21"/>
        </w:rPr>
        <w:t>4 岁前接受过早期干预的 ASD 儿童，其社会沟通技能是否与未接受者不同？</w:t>
      </w:r>
    </w:p>
    <w:p>
      <w:pPr>
        <w:pStyle w:val="ListBullet"/>
        <w:spacing w:after="80" w:line="317" w:lineRule="auto"/>
        <w:ind w:left="442" w:hanging="238"/>
      </w:pPr>
      <w:r>
        <w:rPr>
          <w:rFonts w:ascii="Times New Roman" w:hAnsi="Times New Roman" w:eastAsia="宋体"/>
          <w:sz w:val="21"/>
        </w:rPr>
        <w:t>马来西亚 ASD 儿童的母亲与唐氏综合征儿童的母亲，在育儿压力上是否存在差异？</w:t>
      </w:r>
    </w:p>
    <w:p>
      <w:pPr>
        <w:pStyle w:val="Heading2"/>
      </w:pPr>
      <w:r>
        <w:rPr>
          <w:rFonts w:ascii="Arial" w:hAnsi="Arial" w:eastAsia="微软雅黑"/>
          <w:b/>
          <w:color w:val="17375E"/>
          <w:sz w:val="26"/>
        </w:rPr>
        <w:t>2.12  相关研究 vs 因果比较研究</w:t>
      </w:r>
    </w:p>
    <w:p>
      <w:pPr>
        <w:keepNext/>
        <w:spacing w:before="160" w:after="80"/>
      </w:pPr>
      <w:r>
        <w:rPr>
          <w:rFonts w:ascii="Arial" w:hAnsi="Arial" w:eastAsia="微软雅黑"/>
          <w:b/>
          <w:color w:val="2E6A8E"/>
          <w:sz w:val="19"/>
        </w:rPr>
        <w:t>表 2-10  两种非实验设计的对照</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701"/>
        <w:gridCol w:w="3628"/>
        <w:gridCol w:w="3628"/>
      </w:tblGrid>
      <w:tr>
        <w:trPr>
          <w:tblHeader/>
          <w:cantSplit/>
        </w:trPr>
        <w:tc>
          <w:tcPr>
            <w:tcW w:type="dxa" w:w="1701"/>
            <w:shd w:val="clear" w:color="auto" w:fill="17375E"/>
            <w:vAlign w:val="center"/>
          </w:tcPr>
          <w:p>
            <w:pPr>
              <w:keepNext/>
              <w:spacing w:after="0" w:line="283" w:lineRule="auto"/>
              <w:jc w:val="center"/>
            </w:pPr>
            <w:r/>
            <w:r>
              <w:rPr>
                <w:rFonts w:ascii="Arial" w:hAnsi="Arial" w:eastAsia="微软雅黑"/>
                <w:b/>
                <w:color w:val="FFFFFF"/>
                <w:sz w:val="19"/>
              </w:rPr>
              <w:t>比较项</w:t>
            </w:r>
          </w:p>
        </w:tc>
        <w:tc>
          <w:tcPr>
            <w:tcW w:type="dxa" w:w="3628"/>
            <w:shd w:val="clear" w:color="auto" w:fill="17375E"/>
            <w:vAlign w:val="center"/>
          </w:tcPr>
          <w:p>
            <w:pPr>
              <w:keepNext/>
              <w:spacing w:after="0" w:line="283" w:lineRule="auto"/>
              <w:jc w:val="center"/>
            </w:pPr>
            <w:r/>
            <w:r>
              <w:rPr>
                <w:rFonts w:ascii="Arial" w:hAnsi="Arial" w:eastAsia="微软雅黑"/>
                <w:b/>
                <w:color w:val="FFFFFF"/>
                <w:sz w:val="19"/>
              </w:rPr>
              <w:t>相关研究</w:t>
            </w:r>
          </w:p>
        </w:tc>
        <w:tc>
          <w:tcPr>
            <w:tcW w:type="dxa" w:w="3628"/>
            <w:shd w:val="clear" w:color="auto" w:fill="17375E"/>
            <w:vAlign w:val="center"/>
          </w:tcPr>
          <w:p>
            <w:pPr>
              <w:keepNext/>
              <w:spacing w:after="0" w:line="283" w:lineRule="auto"/>
              <w:jc w:val="center"/>
            </w:pPr>
            <w:r/>
            <w:r>
              <w:rPr>
                <w:rFonts w:ascii="Arial" w:hAnsi="Arial" w:eastAsia="微软雅黑"/>
                <w:b/>
                <w:color w:val="FFFFFF"/>
                <w:sz w:val="19"/>
              </w:rPr>
              <w:t>因果比较研究</w:t>
            </w:r>
          </w:p>
        </w:tc>
      </w:tr>
      <w:tr>
        <w:trPr>
          <w:cantSplit/>
        </w:trPr>
        <w:tc>
          <w:tcPr>
            <w:tcW w:type="dxa" w:w="1701"/>
            <w:vAlign w:val="center"/>
          </w:tcPr>
          <w:p>
            <w:pPr>
              <w:keepNext/>
              <w:spacing w:after="0" w:line="288" w:lineRule="auto"/>
            </w:pPr>
            <w:r/>
            <w:r>
              <w:rPr>
                <w:rFonts w:ascii="Times New Roman" w:hAnsi="Times New Roman" w:eastAsia="宋体"/>
                <w:b/>
                <w:sz w:val="19"/>
              </w:rPr>
              <w:t>基本问题</w:t>
            </w:r>
          </w:p>
        </w:tc>
        <w:tc>
          <w:tcPr>
            <w:tcW w:type="dxa" w:w="3628"/>
            <w:vAlign w:val="center"/>
          </w:tcPr>
          <w:p>
            <w:pPr>
              <w:keepNext/>
              <w:spacing w:after="0" w:line="288" w:lineRule="auto"/>
            </w:pPr>
            <w:r/>
            <w:r>
              <w:rPr>
                <w:rFonts w:ascii="Times New Roman" w:hAnsi="Times New Roman" w:eastAsia="宋体"/>
                <w:sz w:val="19"/>
              </w:rPr>
              <w:t>两个（或多个）变量之间有关系吗？</w:t>
            </w:r>
          </w:p>
        </w:tc>
        <w:tc>
          <w:tcPr>
            <w:tcW w:type="dxa" w:w="3628"/>
            <w:vAlign w:val="center"/>
          </w:tcPr>
          <w:p>
            <w:pPr>
              <w:keepNext/>
              <w:spacing w:after="0" w:line="288" w:lineRule="auto"/>
            </w:pPr>
            <w:r/>
            <w:r>
              <w:rPr>
                <w:rFonts w:ascii="Times New Roman" w:hAnsi="Times New Roman" w:eastAsia="宋体"/>
                <w:sz w:val="19"/>
              </w:rPr>
              <w:t>已经存在的群体在某个结果上存在差异吗？</w:t>
            </w:r>
          </w:p>
        </w:tc>
      </w:tr>
      <w:tr>
        <w:trPr>
          <w:cantSplit/>
        </w:trPr>
        <w:tc>
          <w:tcPr>
            <w:tcW w:type="dxa" w:w="1701"/>
            <w:shd w:val="clear" w:color="auto" w:fill="EDF2F7"/>
            <w:vAlign w:val="center"/>
          </w:tcPr>
          <w:p>
            <w:pPr>
              <w:keepNext/>
              <w:spacing w:after="0" w:line="288" w:lineRule="auto"/>
            </w:pPr>
            <w:r/>
            <w:r>
              <w:rPr>
                <w:rFonts w:ascii="Times New Roman" w:hAnsi="Times New Roman" w:eastAsia="宋体"/>
                <w:b/>
                <w:sz w:val="19"/>
              </w:rPr>
              <w:t>参与者</w:t>
            </w:r>
          </w:p>
        </w:tc>
        <w:tc>
          <w:tcPr>
            <w:tcW w:type="dxa" w:w="3628"/>
            <w:shd w:val="clear" w:color="auto" w:fill="EDF2F7"/>
            <w:vAlign w:val="center"/>
          </w:tcPr>
          <w:p>
            <w:pPr>
              <w:keepNext/>
              <w:spacing w:after="0" w:line="288" w:lineRule="auto"/>
            </w:pPr>
            <w:r/>
            <w:r>
              <w:rPr>
                <w:rFonts w:ascii="Times New Roman" w:hAnsi="Times New Roman" w:eastAsia="宋体"/>
                <w:sz w:val="19"/>
              </w:rPr>
              <w:t>一个群体；每个人在所有变量上被测量</w:t>
            </w:r>
          </w:p>
        </w:tc>
        <w:tc>
          <w:tcPr>
            <w:tcW w:type="dxa" w:w="3628"/>
            <w:shd w:val="clear" w:color="auto" w:fill="EDF2F7"/>
            <w:vAlign w:val="center"/>
          </w:tcPr>
          <w:p>
            <w:pPr>
              <w:keepNext/>
              <w:spacing w:after="0" w:line="288" w:lineRule="auto"/>
            </w:pPr>
            <w:r/>
            <w:r>
              <w:rPr>
                <w:rFonts w:ascii="Times New Roman" w:hAnsi="Times New Roman" w:eastAsia="宋体"/>
                <w:sz w:val="19"/>
              </w:rPr>
              <w:t>两个或多个本来就不同的群体（如患有／未患 ADHD）</w:t>
            </w:r>
          </w:p>
        </w:tc>
      </w:tr>
      <w:tr>
        <w:trPr>
          <w:cantSplit/>
        </w:trPr>
        <w:tc>
          <w:tcPr>
            <w:tcW w:type="dxa" w:w="1701"/>
            <w:vAlign w:val="center"/>
          </w:tcPr>
          <w:p>
            <w:pPr>
              <w:keepNext/>
              <w:spacing w:after="0" w:line="288" w:lineRule="auto"/>
            </w:pPr>
            <w:r/>
            <w:r>
              <w:rPr>
                <w:rFonts w:ascii="Times New Roman" w:hAnsi="Times New Roman" w:eastAsia="宋体"/>
                <w:b/>
                <w:sz w:val="19"/>
              </w:rPr>
              <w:t>变量</w:t>
            </w:r>
          </w:p>
        </w:tc>
        <w:tc>
          <w:tcPr>
            <w:tcW w:type="dxa" w:w="3628"/>
            <w:vAlign w:val="center"/>
          </w:tcPr>
          <w:p>
            <w:pPr>
              <w:keepNext/>
              <w:spacing w:after="0" w:line="288" w:lineRule="auto"/>
            </w:pPr>
            <w:r/>
            <w:r>
              <w:rPr>
                <w:rFonts w:ascii="Times New Roman" w:hAnsi="Times New Roman" w:eastAsia="宋体"/>
                <w:sz w:val="19"/>
              </w:rPr>
              <w:t>通常是沿一个区间变化的得分（如压力水平、阅读成绩）</w:t>
            </w:r>
          </w:p>
        </w:tc>
        <w:tc>
          <w:tcPr>
            <w:tcW w:type="dxa" w:w="3628"/>
            <w:vAlign w:val="center"/>
          </w:tcPr>
          <w:p>
            <w:pPr>
              <w:keepNext/>
              <w:spacing w:after="0" w:line="288" w:lineRule="auto"/>
            </w:pPr>
            <w:r/>
            <w:r>
              <w:rPr>
                <w:rFonts w:ascii="Times New Roman" w:hAnsi="Times New Roman" w:eastAsia="宋体"/>
                <w:sz w:val="19"/>
              </w:rPr>
              <w:t>一个分组变量（分类）+ 一个或多个结果变量</w:t>
            </w:r>
          </w:p>
        </w:tc>
      </w:tr>
      <w:tr>
        <w:trPr>
          <w:cantSplit/>
        </w:trPr>
        <w:tc>
          <w:tcPr>
            <w:tcW w:type="dxa" w:w="1701"/>
            <w:shd w:val="clear" w:color="auto" w:fill="EDF2F7"/>
            <w:vAlign w:val="center"/>
          </w:tcPr>
          <w:p>
            <w:pPr>
              <w:keepNext/>
              <w:spacing w:after="0" w:line="288" w:lineRule="auto"/>
            </w:pPr>
            <w:r/>
            <w:r>
              <w:rPr>
                <w:rFonts w:ascii="Times New Roman" w:hAnsi="Times New Roman" w:eastAsia="宋体"/>
                <w:b/>
                <w:sz w:val="19"/>
              </w:rPr>
              <w:t>典型 RQ</w:t>
            </w:r>
          </w:p>
        </w:tc>
        <w:tc>
          <w:tcPr>
            <w:tcW w:type="dxa" w:w="3628"/>
            <w:shd w:val="clear" w:color="auto" w:fill="EDF2F7"/>
            <w:vAlign w:val="center"/>
          </w:tcPr>
          <w:p>
            <w:pPr>
              <w:keepNext/>
              <w:spacing w:after="0" w:line="288" w:lineRule="auto"/>
            </w:pPr>
            <w:r/>
            <w:r>
              <w:rPr>
                <w:rFonts w:ascii="Times New Roman" w:hAnsi="Times New Roman" w:eastAsia="宋体"/>
                <w:sz w:val="19"/>
              </w:rPr>
              <w:t>育儿压力与智力障碍儿童的适应行为之间是否存在关系？</w:t>
            </w:r>
          </w:p>
        </w:tc>
        <w:tc>
          <w:tcPr>
            <w:tcW w:type="dxa" w:w="3628"/>
            <w:shd w:val="clear" w:color="auto" w:fill="EDF2F7"/>
            <w:vAlign w:val="center"/>
          </w:tcPr>
          <w:p>
            <w:pPr>
              <w:keepNext/>
              <w:spacing w:after="0" w:line="288" w:lineRule="auto"/>
            </w:pPr>
            <w:r/>
            <w:r>
              <w:rPr>
                <w:rFonts w:ascii="Times New Roman" w:hAnsi="Times New Roman" w:eastAsia="宋体"/>
                <w:sz w:val="19"/>
              </w:rPr>
              <w:t>ASD 儿童的母亲与唐氏综合征儿童的母亲，在育儿压力上是否存在差异？</w:t>
            </w:r>
          </w:p>
        </w:tc>
      </w:tr>
      <w:tr>
        <w:trPr>
          <w:cantSplit/>
        </w:trPr>
        <w:tc>
          <w:tcPr>
            <w:tcW w:type="dxa" w:w="1701"/>
            <w:vAlign w:val="center"/>
          </w:tcPr>
          <w:p>
            <w:pPr>
              <w:spacing w:after="0" w:line="288" w:lineRule="auto"/>
            </w:pPr>
            <w:r/>
            <w:r>
              <w:rPr>
                <w:rFonts w:ascii="Times New Roman" w:hAnsi="Times New Roman" w:eastAsia="宋体"/>
                <w:b/>
                <w:sz w:val="19"/>
              </w:rPr>
              <w:t>能主张什么</w:t>
            </w:r>
          </w:p>
        </w:tc>
        <w:tc>
          <w:tcPr>
            <w:tcW w:type="dxa" w:w="3628"/>
            <w:vAlign w:val="center"/>
          </w:tcPr>
          <w:p>
            <w:pPr>
              <w:spacing w:after="0" w:line="288" w:lineRule="auto"/>
            </w:pPr>
            <w:r/>
            <w:r>
              <w:rPr>
                <w:rFonts w:ascii="Times New Roman" w:hAnsi="Times New Roman" w:eastAsia="宋体"/>
                <w:sz w:val="19"/>
              </w:rPr>
              <w:t>X 与 Y 存在关联</w:t>
            </w:r>
          </w:p>
        </w:tc>
        <w:tc>
          <w:tcPr>
            <w:tcW w:type="dxa" w:w="3628"/>
            <w:vAlign w:val="center"/>
          </w:tcPr>
          <w:p>
            <w:pPr>
              <w:spacing w:after="0" w:line="288" w:lineRule="auto"/>
            </w:pPr>
            <w:r/>
            <w:r>
              <w:rPr>
                <w:rFonts w:ascii="Times New Roman" w:hAnsi="Times New Roman" w:eastAsia="宋体"/>
                <w:sz w:val="19"/>
              </w:rPr>
              <w:t>群体之间存在差异；群体归属是其中一种可能解释</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如何选择</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关键变量是人们本就归属的「类别」（诊断、安置方式、学校类型），且你想比较 → 因果比较研究。</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关键变量是在同一群体内变化的「得分」→ 相关研究。</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同一主题可以走任一条路：ADHD 症状得分（相关）vs ADHD 是否确诊（因果比较）。</w:t>
      </w:r>
    </w:p>
    <w:p>
      <w:pPr>
        <w:pStyle w:val="Heading2"/>
      </w:pPr>
      <w:r>
        <w:rPr>
          <w:rFonts w:ascii="Arial" w:hAnsi="Arial" w:eastAsia="微软雅黑"/>
          <w:b/>
          <w:color w:val="17375E"/>
          <w:sz w:val="26"/>
        </w:rPr>
        <w:t>2.13  如何强化因果比较设计</w:t>
      </w:r>
    </w:p>
    <w:p>
      <w:r>
        <w:rPr>
          <w:rFonts w:ascii="Times New Roman" w:hAnsi="Times New Roman" w:eastAsia="宋体"/>
          <w:b w:val="0"/>
          <w:sz w:val="21"/>
        </w:rPr>
        <w:t>由于群体本就不同，最大的威胁是「群体在其他方面也可能不同」。强化设计的核心思路，是让群体除了分组变量之外尽可能相似。</w:t>
      </w:r>
    </w:p>
    <w:p>
      <w:pPr>
        <w:pStyle w:val="ListBullet"/>
        <w:spacing w:after="80" w:line="317" w:lineRule="auto"/>
        <w:ind w:left="442" w:hanging="238"/>
      </w:pPr>
      <w:r>
        <w:rPr>
          <w:rFonts w:ascii="Times New Roman" w:hAnsi="Times New Roman" w:eastAsia="宋体"/>
          <w:sz w:val="21"/>
        </w:rPr>
        <w:t>在年龄、性别、智商或学校类型上做匹配（matching），如 Sadipour 等人的做法。</w:t>
      </w:r>
    </w:p>
    <w:p>
      <w:pPr>
        <w:pStyle w:val="ListBullet"/>
        <w:spacing w:after="80" w:line="317" w:lineRule="auto"/>
        <w:ind w:left="442" w:hanging="238"/>
      </w:pPr>
      <w:r>
        <w:rPr>
          <w:rFonts w:ascii="Times New Roman" w:hAnsi="Times New Roman" w:eastAsia="宋体"/>
          <w:sz w:val="21"/>
        </w:rPr>
        <w:t>在统计分析中把严重程度、家庭因素等背景变量纳入考虑，如 Ji 等人的做法。</w:t>
      </w:r>
    </w:p>
    <w:p>
      <w:pPr>
        <w:pStyle w:val="Heading2"/>
      </w:pPr>
      <w:r>
        <w:rPr>
          <w:rFonts w:ascii="Arial" w:hAnsi="Arial" w:eastAsia="微软雅黑"/>
          <w:b/>
          <w:color w:val="17375E"/>
          <w:sz w:val="26"/>
        </w:rPr>
        <w:t>2.14  两个真实研究：两种处理群体差异的方式</w:t>
      </w:r>
    </w:p>
    <w:p>
      <w:pPr>
        <w:keepNext/>
        <w:spacing w:before="160" w:after="80"/>
      </w:pPr>
      <w:r>
        <w:rPr>
          <w:rFonts w:ascii="Arial" w:hAnsi="Arial" w:eastAsia="微软雅黑"/>
          <w:b/>
          <w:color w:val="2E6A8E"/>
          <w:sz w:val="19"/>
        </w:rPr>
        <w:t>表 2-11  两项因果比较研究的对照</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9015" w:type="dxa"/>
      </w:tblPr>
      <w:tblGrid>
        <w:gridCol w:w="1644"/>
        <w:gridCol w:w="3685"/>
        <w:gridCol w:w="3685"/>
      </w:tblGrid>
      <w:tr>
        <w:trPr>
          <w:tblHeader/>
          <w:cantSplit/>
        </w:trPr>
        <w:tc>
          <w:tcPr>
            <w:tcW w:type="dxa" w:w="1644"/>
            <w:shd w:val="clear" w:color="auto" w:fill="17375E"/>
            <w:vAlign w:val="center"/>
          </w:tcPr>
          <w:p>
            <w:pPr>
              <w:keepNext/>
              <w:spacing w:after="0" w:line="283" w:lineRule="auto"/>
              <w:jc w:val="center"/>
            </w:pPr>
            <w:r/>
            <w:r>
              <w:rPr>
                <w:rFonts w:ascii="Arial" w:hAnsi="Arial" w:eastAsia="微软雅黑"/>
                <w:b/>
                <w:color w:val="FFFFFF"/>
                <w:sz w:val="18"/>
              </w:rPr>
              <w:t>对照项</w:t>
            </w:r>
          </w:p>
        </w:tc>
        <w:tc>
          <w:tcPr>
            <w:tcW w:type="dxa" w:w="3685"/>
            <w:shd w:val="clear" w:color="auto" w:fill="17375E"/>
            <w:vAlign w:val="center"/>
          </w:tcPr>
          <w:p>
            <w:pPr>
              <w:keepNext/>
              <w:spacing w:after="0" w:line="283" w:lineRule="auto"/>
              <w:jc w:val="center"/>
            </w:pPr>
            <w:r/>
            <w:r>
              <w:rPr>
                <w:rFonts w:ascii="Arial" w:hAnsi="Arial" w:eastAsia="微软雅黑"/>
                <w:b/>
                <w:color w:val="FFFFFF"/>
                <w:sz w:val="18"/>
              </w:rPr>
              <w:t>Sadipour 等 (2019)</w:t>
            </w:r>
          </w:p>
        </w:tc>
        <w:tc>
          <w:tcPr>
            <w:tcW w:type="dxa" w:w="3685"/>
            <w:shd w:val="clear" w:color="auto" w:fill="17375E"/>
            <w:vAlign w:val="center"/>
          </w:tcPr>
          <w:p>
            <w:pPr>
              <w:keepNext/>
              <w:spacing w:after="0" w:line="283" w:lineRule="auto"/>
              <w:jc w:val="center"/>
            </w:pPr>
            <w:r/>
            <w:r>
              <w:rPr>
                <w:rFonts w:ascii="Arial" w:hAnsi="Arial" w:eastAsia="微软雅黑"/>
                <w:b/>
                <w:color w:val="FFFFFF"/>
                <w:sz w:val="18"/>
              </w:rPr>
              <w:t>Ji 等 (2026)</w:t>
            </w:r>
          </w:p>
        </w:tc>
      </w:tr>
      <w:tr>
        <w:trPr>
          <w:cantSplit/>
        </w:trPr>
        <w:tc>
          <w:tcPr>
            <w:tcW w:type="dxa" w:w="1644"/>
            <w:vAlign w:val="center"/>
          </w:tcPr>
          <w:p>
            <w:pPr>
              <w:keepNext/>
              <w:spacing w:after="0" w:line="288" w:lineRule="auto"/>
            </w:pPr>
            <w:r/>
            <w:r>
              <w:rPr>
                <w:rFonts w:ascii="Times New Roman" w:hAnsi="Times New Roman" w:eastAsia="宋体"/>
                <w:b/>
                <w:sz w:val="18"/>
              </w:rPr>
              <w:t>研究问题</w:t>
            </w:r>
          </w:p>
        </w:tc>
        <w:tc>
          <w:tcPr>
            <w:tcW w:type="dxa" w:w="3685"/>
            <w:vAlign w:val="center"/>
          </w:tcPr>
          <w:p>
            <w:pPr>
              <w:keepNext/>
              <w:spacing w:after="0" w:line="288" w:lineRule="auto"/>
            </w:pPr>
            <w:r/>
            <w:r>
              <w:rPr>
                <w:rFonts w:ascii="Times New Roman" w:hAnsi="Times New Roman" w:eastAsia="宋体"/>
                <w:sz w:val="18"/>
              </w:rPr>
              <w:t>特定学习障碍（SLD）学生在心理坚韧性与主观活力上，是否与普通学生不同？</w:t>
            </w:r>
          </w:p>
        </w:tc>
        <w:tc>
          <w:tcPr>
            <w:tcW w:type="dxa" w:w="3685"/>
            <w:vAlign w:val="center"/>
          </w:tcPr>
          <w:p>
            <w:pPr>
              <w:keepNext/>
              <w:spacing w:after="0" w:line="288" w:lineRule="auto"/>
            </w:pPr>
            <w:r/>
            <w:r>
              <w:rPr>
                <w:rFonts w:ascii="Times New Roman" w:hAnsi="Times New Roman" w:eastAsia="宋体"/>
                <w:sz w:val="18"/>
              </w:rPr>
              <w:t>就读主流学校的自闭症儿童，其社会融合是否高于未就读主流学校者？</w:t>
            </w:r>
          </w:p>
        </w:tc>
      </w:tr>
      <w:tr>
        <w:trPr>
          <w:cantSplit/>
        </w:trPr>
        <w:tc>
          <w:tcPr>
            <w:tcW w:type="dxa" w:w="1644"/>
            <w:shd w:val="clear" w:color="auto" w:fill="EDF2F7"/>
            <w:vAlign w:val="center"/>
          </w:tcPr>
          <w:p>
            <w:pPr>
              <w:keepNext/>
              <w:spacing w:after="0" w:line="288" w:lineRule="auto"/>
            </w:pPr>
            <w:r/>
            <w:r>
              <w:rPr>
                <w:rFonts w:ascii="Times New Roman" w:hAnsi="Times New Roman" w:eastAsia="宋体"/>
                <w:b/>
                <w:sz w:val="18"/>
              </w:rPr>
              <w:t>对象与地点</w:t>
            </w:r>
          </w:p>
        </w:tc>
        <w:tc>
          <w:tcPr>
            <w:tcW w:type="dxa" w:w="3685"/>
            <w:shd w:val="clear" w:color="auto" w:fill="EDF2F7"/>
            <w:vAlign w:val="center"/>
          </w:tcPr>
          <w:p>
            <w:pPr>
              <w:keepNext/>
              <w:spacing w:after="0" w:line="288" w:lineRule="auto"/>
            </w:pPr>
            <w:r/>
            <w:r>
              <w:rPr>
                <w:rFonts w:ascii="Times New Roman" w:hAnsi="Times New Roman" w:eastAsia="宋体"/>
                <w:sz w:val="18"/>
              </w:rPr>
              <w:t>伊朗 60 名四至六年级小学生（30 名 SLD，30 名普通）</w:t>
            </w:r>
          </w:p>
        </w:tc>
        <w:tc>
          <w:tcPr>
            <w:tcW w:type="dxa" w:w="3685"/>
            <w:shd w:val="clear" w:color="auto" w:fill="EDF2F7"/>
            <w:vAlign w:val="center"/>
          </w:tcPr>
          <w:p>
            <w:pPr>
              <w:keepNext/>
              <w:spacing w:after="0" w:line="288" w:lineRule="auto"/>
            </w:pPr>
            <w:r/>
            <w:r>
              <w:rPr>
                <w:rFonts w:ascii="Times New Roman" w:hAnsi="Times New Roman" w:eastAsia="宋体"/>
                <w:sz w:val="18"/>
              </w:rPr>
              <w:t>中国湖南 30 所康复中心、860 名自闭症儿童（3–14 岁）的家长</w:t>
            </w:r>
          </w:p>
        </w:tc>
      </w:tr>
      <w:tr>
        <w:trPr>
          <w:cantSplit/>
        </w:trPr>
        <w:tc>
          <w:tcPr>
            <w:tcW w:type="dxa" w:w="1644"/>
            <w:vAlign w:val="center"/>
          </w:tcPr>
          <w:p>
            <w:pPr>
              <w:keepNext/>
              <w:spacing w:after="0" w:line="288" w:lineRule="auto"/>
            </w:pPr>
            <w:r/>
            <w:r>
              <w:rPr>
                <w:rFonts w:ascii="Times New Roman" w:hAnsi="Times New Roman" w:eastAsia="宋体"/>
                <w:b/>
                <w:sz w:val="18"/>
              </w:rPr>
              <w:t>做了什么</w:t>
            </w:r>
          </w:p>
        </w:tc>
        <w:tc>
          <w:tcPr>
            <w:tcW w:type="dxa" w:w="3685"/>
            <w:vAlign w:val="center"/>
          </w:tcPr>
          <w:p>
            <w:pPr>
              <w:keepNext/>
              <w:spacing w:after="0" w:line="288" w:lineRule="auto"/>
            </w:pPr>
            <w:r/>
            <w:r>
              <w:rPr>
                <w:rFonts w:ascii="Times New Roman" w:hAnsi="Times New Roman" w:eastAsia="宋体"/>
                <w:sz w:val="18"/>
              </w:rPr>
              <w:t>两组在智商、年龄、性别、年级上匹配；施测两份问卷</w:t>
            </w:r>
          </w:p>
        </w:tc>
        <w:tc>
          <w:tcPr>
            <w:tcW w:type="dxa" w:w="3685"/>
            <w:vAlign w:val="center"/>
          </w:tcPr>
          <w:p>
            <w:pPr>
              <w:keepNext/>
              <w:spacing w:after="0" w:line="288" w:lineRule="auto"/>
            </w:pPr>
            <w:r/>
            <w:r>
              <w:rPr>
                <w:rFonts w:ascii="Times New Roman" w:hAnsi="Times New Roman" w:eastAsia="宋体"/>
                <w:sz w:val="18"/>
              </w:rPr>
              <w:t>家长问卷；36% 的儿童就读主流学校；比较两组，并考虑严重程度与家庭因素</w:t>
            </w:r>
          </w:p>
        </w:tc>
      </w:tr>
      <w:tr>
        <w:trPr>
          <w:cantSplit/>
        </w:trPr>
        <w:tc>
          <w:tcPr>
            <w:tcW w:type="dxa" w:w="1644"/>
            <w:shd w:val="clear" w:color="auto" w:fill="EDF2F7"/>
            <w:vAlign w:val="center"/>
          </w:tcPr>
          <w:p>
            <w:pPr>
              <w:keepNext/>
              <w:spacing w:after="0" w:line="288" w:lineRule="auto"/>
            </w:pPr>
            <w:r/>
            <w:r>
              <w:rPr>
                <w:rFonts w:ascii="Times New Roman" w:hAnsi="Times New Roman" w:eastAsia="宋体"/>
                <w:b/>
                <w:sz w:val="18"/>
              </w:rPr>
              <w:t>主要发现</w:t>
            </w:r>
          </w:p>
        </w:tc>
        <w:tc>
          <w:tcPr>
            <w:tcW w:type="dxa" w:w="3685"/>
            <w:shd w:val="clear" w:color="auto" w:fill="EDF2F7"/>
            <w:vAlign w:val="center"/>
          </w:tcPr>
          <w:p>
            <w:pPr>
              <w:keepNext/>
              <w:spacing w:after="0" w:line="288" w:lineRule="auto"/>
            </w:pPr>
            <w:r/>
            <w:r>
              <w:rPr>
                <w:rFonts w:ascii="Times New Roman" w:hAnsi="Times New Roman" w:eastAsia="宋体"/>
                <w:sz w:val="18"/>
              </w:rPr>
              <w:t>SLD 组在坚韧性（均值 10.9 vs 15.7）与活力（19.6 vs 26.2）上得分更低</w:t>
            </w:r>
          </w:p>
        </w:tc>
        <w:tc>
          <w:tcPr>
            <w:tcW w:type="dxa" w:w="3685"/>
            <w:shd w:val="clear" w:color="auto" w:fill="EDF2F7"/>
            <w:vAlign w:val="center"/>
          </w:tcPr>
          <w:p>
            <w:pPr>
              <w:keepNext/>
              <w:spacing w:after="0" w:line="288" w:lineRule="auto"/>
            </w:pPr>
            <w:r/>
            <w:r>
              <w:rPr>
                <w:rFonts w:ascii="Times New Roman" w:hAnsi="Times New Roman" w:eastAsia="宋体"/>
                <w:sz w:val="18"/>
              </w:rPr>
              <w:t>就读主流学校者社会融合更高（26.2 vs 22.7）；差异持续存在，且在轻度自闭症中更大</w:t>
            </w:r>
          </w:p>
        </w:tc>
      </w:tr>
      <w:tr>
        <w:trPr>
          <w:cantSplit/>
        </w:trPr>
        <w:tc>
          <w:tcPr>
            <w:tcW w:type="dxa" w:w="1644"/>
            <w:vAlign w:val="center"/>
          </w:tcPr>
          <w:p>
            <w:pPr>
              <w:keepNext/>
              <w:spacing w:after="0" w:line="288" w:lineRule="auto"/>
            </w:pPr>
            <w:r/>
            <w:r>
              <w:rPr>
                <w:rFonts w:ascii="Times New Roman" w:hAnsi="Times New Roman" w:eastAsia="宋体"/>
                <w:b/>
                <w:sz w:val="18"/>
              </w:rPr>
              <w:t>设计能主张什么</w:t>
            </w:r>
          </w:p>
        </w:tc>
        <w:tc>
          <w:tcPr>
            <w:tcW w:type="dxa" w:w="3685"/>
            <w:vAlign w:val="center"/>
          </w:tcPr>
          <w:p>
            <w:pPr>
              <w:keepNext/>
              <w:spacing w:after="0" w:line="288" w:lineRule="auto"/>
            </w:pPr>
            <w:r/>
            <w:r>
              <w:rPr>
                <w:rFonts w:ascii="Times New Roman" w:hAnsi="Times New Roman" w:eastAsia="宋体"/>
                <w:sz w:val="18"/>
              </w:rPr>
              <w:t>两组存在差异</w:t>
            </w:r>
          </w:p>
        </w:tc>
        <w:tc>
          <w:tcPr>
            <w:tcW w:type="dxa" w:w="3685"/>
            <w:vAlign w:val="center"/>
          </w:tcPr>
          <w:p>
            <w:pPr>
              <w:keepNext/>
              <w:spacing w:after="0" w:line="288" w:lineRule="auto"/>
            </w:pPr>
            <w:r/>
            <w:r>
              <w:rPr>
                <w:rFonts w:ascii="Times New Roman" w:hAnsi="Times New Roman" w:eastAsia="宋体"/>
                <w:sz w:val="18"/>
              </w:rPr>
              <w:t>就读主流学校与更高的融合水平相关</w:t>
            </w:r>
          </w:p>
        </w:tc>
      </w:tr>
      <w:tr>
        <w:trPr>
          <w:cantSplit/>
        </w:trPr>
        <w:tc>
          <w:tcPr>
            <w:tcW w:type="dxa" w:w="1644"/>
            <w:shd w:val="clear" w:color="auto" w:fill="EDF2F7"/>
            <w:vAlign w:val="center"/>
          </w:tcPr>
          <w:p>
            <w:pPr>
              <w:spacing w:after="0" w:line="288" w:lineRule="auto"/>
            </w:pPr>
            <w:r/>
            <w:r>
              <w:rPr>
                <w:rFonts w:ascii="Times New Roman" w:hAnsi="Times New Roman" w:eastAsia="宋体"/>
                <w:b/>
                <w:sz w:val="18"/>
              </w:rPr>
              <w:t>主要局限</w:t>
            </w:r>
          </w:p>
        </w:tc>
        <w:tc>
          <w:tcPr>
            <w:tcW w:type="dxa" w:w="3685"/>
            <w:shd w:val="clear" w:color="auto" w:fill="EDF2F7"/>
            <w:vAlign w:val="center"/>
          </w:tcPr>
          <w:p>
            <w:pPr>
              <w:spacing w:after="0" w:line="288" w:lineRule="auto"/>
            </w:pPr>
            <w:r/>
            <w:r>
              <w:rPr>
                <w:rFonts w:ascii="Times New Roman" w:hAnsi="Times New Roman" w:eastAsia="宋体"/>
                <w:sz w:val="18"/>
              </w:rPr>
              <w:t>单一城镇的小样本；仅自评</w:t>
            </w:r>
          </w:p>
        </w:tc>
        <w:tc>
          <w:tcPr>
            <w:tcW w:type="dxa" w:w="3685"/>
            <w:shd w:val="clear" w:color="auto" w:fill="EDF2F7"/>
            <w:vAlign w:val="center"/>
          </w:tcPr>
          <w:p>
            <w:pPr>
              <w:spacing w:after="0" w:line="288" w:lineRule="auto"/>
            </w:pPr>
            <w:r/>
            <w:r>
              <w:rPr>
                <w:rFonts w:ascii="Times New Roman" w:hAnsi="Times New Roman" w:eastAsia="宋体"/>
                <w:sz w:val="18"/>
              </w:rPr>
              <w:t>选择效应：社交能力较好的儿童可能正是被安置到主流学校的那批人</w:t>
            </w:r>
          </w:p>
        </w:tc>
      </w:tr>
    </w:tbl>
    <w:p>
      <w:pPr>
        <w:spacing w:after="40" w:line="168" w:lineRule="auto"/>
      </w:pPr>
    </w:p>
    <w:p>
      <w:pPr>
        <w:spacing w:before="40"/>
      </w:pPr>
      <w:r>
        <w:rPr>
          <w:rFonts w:ascii="Times New Roman" w:hAnsi="Times New Roman" w:eastAsia="宋体"/>
          <w:b w:val="0"/>
          <w:sz w:val="20"/>
        </w:rPr>
        <w:t>Sadipour 等人用匹配来处理群体差异，Ji 等人用纳入背景因素来处理。但两者都无法排除群体之间的所有差异——这正是因果比较研究的上限所在。</w:t>
      </w:r>
    </w:p>
    <w:p>
      <w:pPr>
        <w:pStyle w:val="Heading3"/>
      </w:pPr>
      <w:r>
        <w:rPr>
          <w:rFonts w:ascii="Arial" w:hAnsi="Arial" w:eastAsia="微软雅黑"/>
          <w:b/>
          <w:color w:val="2E6A8E"/>
          <w:sz w:val="23"/>
        </w:rPr>
        <w:t>两项研究使用的测量工具</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2041"/>
        <w:gridCol w:w="6917"/>
      </w:tblGrid>
      <w:tr>
        <w:trPr>
          <w:tblHeader/>
          <w:cantSplit/>
        </w:trPr>
        <w:tc>
          <w:tcPr>
            <w:tcW w:type="dxa" w:w="2041"/>
            <w:shd w:val="clear" w:color="auto" w:fill="17375E"/>
            <w:vAlign w:val="center"/>
          </w:tcPr>
          <w:p>
            <w:pPr>
              <w:keepNext/>
              <w:spacing w:after="0" w:line="283" w:lineRule="auto"/>
              <w:jc w:val="center"/>
            </w:pPr>
            <w:r/>
            <w:r>
              <w:rPr>
                <w:rFonts w:ascii="Arial" w:hAnsi="Arial" w:eastAsia="微软雅黑"/>
                <w:b/>
                <w:color w:val="FFFFFF"/>
                <w:sz w:val="19"/>
              </w:rPr>
              <w:t>研究</w:t>
            </w:r>
          </w:p>
        </w:tc>
        <w:tc>
          <w:tcPr>
            <w:tcW w:type="dxa" w:w="6917"/>
            <w:shd w:val="clear" w:color="auto" w:fill="17375E"/>
            <w:vAlign w:val="center"/>
          </w:tcPr>
          <w:p>
            <w:pPr>
              <w:keepNext/>
              <w:spacing w:after="0" w:line="283" w:lineRule="auto"/>
              <w:jc w:val="center"/>
            </w:pPr>
            <w:r/>
            <w:r>
              <w:rPr>
                <w:rFonts w:ascii="Arial" w:hAnsi="Arial" w:eastAsia="微软雅黑"/>
                <w:b/>
                <w:color w:val="FFFFFF"/>
                <w:sz w:val="19"/>
              </w:rPr>
              <w:t>工具与结构</w:t>
            </w:r>
          </w:p>
        </w:tc>
      </w:tr>
      <w:tr>
        <w:trPr>
          <w:cantSplit/>
        </w:trPr>
        <w:tc>
          <w:tcPr>
            <w:tcW w:type="dxa" w:w="2041"/>
            <w:vAlign w:val="center"/>
          </w:tcPr>
          <w:p>
            <w:pPr>
              <w:keepNext/>
              <w:spacing w:after="0" w:line="288" w:lineRule="auto"/>
            </w:pPr>
            <w:r/>
            <w:r>
              <w:rPr>
                <w:rFonts w:ascii="Times New Roman" w:hAnsi="Times New Roman" w:eastAsia="宋体"/>
                <w:b/>
                <w:sz w:val="19"/>
              </w:rPr>
              <w:t>Sadipour 等 (2019)</w:t>
            </w:r>
          </w:p>
        </w:tc>
        <w:tc>
          <w:tcPr>
            <w:tcW w:type="dxa" w:w="6917"/>
            <w:vAlign w:val="center"/>
          </w:tcPr>
          <w:p>
            <w:pPr>
              <w:keepNext/>
              <w:spacing w:after="0" w:line="288" w:lineRule="auto"/>
            </w:pPr>
            <w:r/>
            <w:r>
              <w:rPr>
                <w:rFonts w:ascii="Times New Roman" w:hAnsi="Times New Roman" w:eastAsia="宋体"/>
                <w:sz w:val="19"/>
              </w:rPr>
              <w:t>心理坚韧性量表（阿瓦兹简版）：20 题、4 点计分，含控制、承诺、挑战三部分；</w:t>
            </w:r>
          </w:p>
          <w:p>
            <w:pPr>
              <w:keepNext/>
              <w:spacing w:after="0" w:line="288" w:lineRule="auto"/>
            </w:pPr>
            <w:r>
              <w:rPr>
                <w:rFonts w:ascii="Times New Roman" w:hAnsi="Times New Roman" w:eastAsia="宋体"/>
                <w:sz w:val="19"/>
              </w:rPr>
              <w:t>主观活力量表（Ryan &amp; Frederick, 1997）：7 题、5 点计分。样题：「我感到有活力、有生气。」</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9"/>
              </w:rPr>
              <w:t>Ji 等 (2026)</w:t>
            </w:r>
          </w:p>
        </w:tc>
        <w:tc>
          <w:tcPr>
            <w:tcW w:type="dxa" w:w="6917"/>
            <w:shd w:val="clear" w:color="auto" w:fill="EDF2F7"/>
            <w:vAlign w:val="center"/>
          </w:tcPr>
          <w:p>
            <w:pPr>
              <w:spacing w:after="0" w:line="288" w:lineRule="auto"/>
            </w:pPr>
            <w:r/>
            <w:r>
              <w:rPr>
                <w:rFonts w:ascii="Times New Roman" w:hAnsi="Times New Roman" w:eastAsia="宋体"/>
                <w:sz w:val="19"/>
              </w:rPr>
              <w:t>家长问卷，含社会融合等结果指标；同时记录儿童是否就读主流学校、自闭症严重程度与家庭因素</w:t>
            </w:r>
          </w:p>
        </w:tc>
      </w:tr>
    </w:tbl>
    <w:p>
      <w:pPr>
        <w:spacing w:after="40" w:line="168" w:lineRule="auto"/>
      </w:pPr>
    </w:p>
    <w:p>
      <w:pPr>
        <w:pStyle w:val="Heading2"/>
      </w:pPr>
      <w:r>
        <w:rPr>
          <w:rFonts w:ascii="Arial" w:hAnsi="Arial" w:eastAsia="微软雅黑"/>
          <w:b/>
          <w:color w:val="17375E"/>
          <w:sz w:val="26"/>
        </w:rPr>
        <w:t>2.15  何时使用因果比较研究及其局限</w:t>
      </w:r>
    </w:p>
    <w:p>
      <w:pPr>
        <w:keepNext/>
        <w:spacing w:before="160" w:after="80"/>
      </w:pPr>
      <w:r>
        <w:rPr>
          <w:rFonts w:ascii="Arial" w:hAnsi="Arial" w:eastAsia="微软雅黑"/>
          <w:b/>
          <w:color w:val="2E6A8E"/>
          <w:sz w:val="19"/>
        </w:rPr>
        <w:t>表 2-12  因果比较研究的适用情形与局限</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4479"/>
        <w:gridCol w:w="4479"/>
      </w:tblGrid>
      <w:tr>
        <w:trPr>
          <w:tblHeader/>
          <w:cantSplit/>
        </w:trPr>
        <w:tc>
          <w:tcPr>
            <w:tcW w:type="dxa" w:w="4479"/>
            <w:shd w:val="clear" w:color="auto" w:fill="17375E"/>
            <w:vAlign w:val="center"/>
          </w:tcPr>
          <w:p>
            <w:pPr>
              <w:keepNext/>
              <w:spacing w:after="0" w:line="283" w:lineRule="auto"/>
              <w:jc w:val="center"/>
            </w:pPr>
            <w:r/>
            <w:r>
              <w:rPr>
                <w:rFonts w:ascii="Arial" w:hAnsi="Arial" w:eastAsia="微软雅黑"/>
                <w:b/>
                <w:color w:val="FFFFFF"/>
                <w:sz w:val="19"/>
              </w:rPr>
              <w:t>适用情形</w:t>
            </w:r>
          </w:p>
        </w:tc>
        <w:tc>
          <w:tcPr>
            <w:tcW w:type="dxa" w:w="4479"/>
            <w:shd w:val="clear" w:color="auto" w:fill="17375E"/>
            <w:vAlign w:val="center"/>
          </w:tcPr>
          <w:p>
            <w:pPr>
              <w:keepNext/>
              <w:spacing w:after="0" w:line="283" w:lineRule="auto"/>
              <w:jc w:val="center"/>
            </w:pPr>
            <w:r/>
            <w:r>
              <w:rPr>
                <w:rFonts w:ascii="Arial" w:hAnsi="Arial" w:eastAsia="微软雅黑"/>
                <w:b/>
                <w:color w:val="FFFFFF"/>
                <w:sz w:val="19"/>
              </w:rPr>
              <w:t>局限</w:t>
            </w:r>
          </w:p>
        </w:tc>
      </w:tr>
      <w:tr>
        <w:trPr>
          <w:cantSplit/>
        </w:trPr>
        <w:tc>
          <w:tcPr>
            <w:tcW w:type="dxa" w:w="4479"/>
            <w:vAlign w:val="center"/>
          </w:tcPr>
          <w:p>
            <w:pPr>
              <w:keepNext/>
              <w:spacing w:after="0" w:line="288" w:lineRule="auto"/>
            </w:pPr>
            <w:r/>
            <w:r>
              <w:rPr>
                <w:rFonts w:ascii="Times New Roman" w:hAnsi="Times New Roman" w:eastAsia="宋体"/>
                <w:b/>
                <w:sz w:val="19"/>
              </w:rPr>
              <w:t>① 分组变量无法被操纵。</w:t>
            </w:r>
          </w:p>
          <w:p>
            <w:pPr>
              <w:keepNext/>
              <w:spacing w:after="0" w:line="288" w:lineRule="auto"/>
            </w:pPr>
            <w:r>
              <w:rPr>
                <w:rFonts w:ascii="Times New Roman" w:hAnsi="Times New Roman" w:eastAsia="宋体"/>
                <w:b/>
                <w:sz w:val="19"/>
              </w:rPr>
              <w:t>例：你不能指派某个孩子患上阅读障碍或唐氏综合征。</w:t>
            </w:r>
          </w:p>
        </w:tc>
        <w:tc>
          <w:tcPr>
            <w:tcW w:type="dxa" w:w="4479"/>
            <w:vAlign w:val="center"/>
          </w:tcPr>
          <w:p>
            <w:pPr>
              <w:keepNext/>
              <w:spacing w:after="0" w:line="288" w:lineRule="auto"/>
            </w:pPr>
            <w:r/>
            <w:r>
              <w:rPr>
                <w:rFonts w:ascii="Times New Roman" w:hAnsi="Times New Roman" w:eastAsia="宋体"/>
                <w:sz w:val="19"/>
              </w:rPr>
              <w:t>① 无法确立因果。</w:t>
            </w:r>
          </w:p>
        </w:tc>
      </w:tr>
      <w:tr>
        <w:trPr>
          <w:cantSplit/>
        </w:trPr>
        <w:tc>
          <w:tcPr>
            <w:tcW w:type="dxa" w:w="4479"/>
            <w:shd w:val="clear" w:color="auto" w:fill="EDF2F7"/>
            <w:vAlign w:val="center"/>
          </w:tcPr>
          <w:p>
            <w:pPr>
              <w:keepNext/>
              <w:spacing w:after="0" w:line="288" w:lineRule="auto"/>
            </w:pPr>
            <w:r/>
            <w:r>
              <w:rPr>
                <w:rFonts w:ascii="Times New Roman" w:hAnsi="Times New Roman" w:eastAsia="宋体"/>
                <w:b/>
                <w:sz w:val="19"/>
              </w:rPr>
              <w:t>② 操纵它不道德或不切实际。</w:t>
            </w:r>
          </w:p>
          <w:p>
            <w:pPr>
              <w:keepNext/>
              <w:spacing w:after="0" w:line="288" w:lineRule="auto"/>
            </w:pPr>
            <w:r>
              <w:rPr>
                <w:rFonts w:ascii="Times New Roman" w:hAnsi="Times New Roman" w:eastAsia="宋体"/>
                <w:b/>
                <w:sz w:val="19"/>
              </w:rPr>
              <w:t>例：你不能对部分 ASD 儿童不给予早期干预，但可以比较接受过与未接受过的儿童。</w:t>
            </w:r>
          </w:p>
        </w:tc>
        <w:tc>
          <w:tcPr>
            <w:tcW w:type="dxa" w:w="4479"/>
            <w:shd w:val="clear" w:color="auto" w:fill="EDF2F7"/>
            <w:vAlign w:val="center"/>
          </w:tcPr>
          <w:p>
            <w:pPr>
              <w:keepNext/>
              <w:spacing w:after="0" w:line="288" w:lineRule="auto"/>
            </w:pPr>
            <w:r/>
            <w:r>
              <w:rPr>
                <w:rFonts w:ascii="Times New Roman" w:hAnsi="Times New Roman" w:eastAsia="宋体"/>
                <w:sz w:val="19"/>
              </w:rPr>
              <w:t>② 群体可能在其他方面也不同。</w:t>
            </w:r>
          </w:p>
          <w:p>
            <w:pPr>
              <w:keepNext/>
              <w:spacing w:after="0" w:line="288" w:lineRule="auto"/>
            </w:pPr>
            <w:r>
              <w:rPr>
                <w:rFonts w:ascii="Times New Roman" w:hAnsi="Times New Roman" w:eastAsia="宋体"/>
                <w:sz w:val="19"/>
              </w:rPr>
              <w:t>例：接受早期干预的儿童，其家庭可能更投入、资源也更好。</w:t>
            </w:r>
          </w:p>
        </w:tc>
      </w:tr>
      <w:tr>
        <w:trPr>
          <w:cantSplit/>
        </w:trPr>
        <w:tc>
          <w:tcPr>
            <w:tcW w:type="dxa" w:w="4479"/>
            <w:vAlign w:val="center"/>
          </w:tcPr>
          <w:p>
            <w:pPr>
              <w:spacing w:after="0" w:line="288" w:lineRule="auto"/>
            </w:pPr>
            <w:r/>
            <w:r>
              <w:rPr>
                <w:rFonts w:ascii="Times New Roman" w:hAnsi="Times New Roman" w:eastAsia="宋体"/>
                <w:b/>
                <w:sz w:val="19"/>
              </w:rPr>
              <w:t>③ 你想在干预研究之前探究可能的成因。</w:t>
            </w:r>
          </w:p>
          <w:p>
            <w:pPr>
              <w:spacing w:after="0" w:line="288" w:lineRule="auto"/>
            </w:pPr>
            <w:r>
              <w:rPr>
                <w:rFonts w:ascii="Times New Roman" w:hAnsi="Times New Roman" w:eastAsia="宋体"/>
                <w:b/>
                <w:sz w:val="19"/>
              </w:rPr>
              <w:t>例：在设计动机方案前，先比较融合班与特教班阅读障碍学生的阅读动机。</w:t>
            </w:r>
          </w:p>
        </w:tc>
        <w:tc>
          <w:tcPr>
            <w:tcW w:type="dxa" w:w="4479"/>
            <w:vAlign w:val="center"/>
          </w:tcPr>
          <w:p>
            <w:pPr>
              <w:spacing w:after="0" w:line="288" w:lineRule="auto"/>
            </w:pPr>
            <w:r/>
            <w:r>
              <w:rPr>
                <w:rFonts w:ascii="Times New Roman" w:hAnsi="Times New Roman" w:eastAsia="宋体"/>
                <w:sz w:val="19"/>
              </w:rPr>
              <w:t>③ 方向可能不清楚。</w:t>
            </w:r>
          </w:p>
          <w:p>
            <w:pPr>
              <w:spacing w:after="0" w:line="288" w:lineRule="auto"/>
            </w:pPr>
            <w:r>
              <w:rPr>
                <w:rFonts w:ascii="Times New Roman" w:hAnsi="Times New Roman" w:eastAsia="宋体"/>
                <w:sz w:val="19"/>
              </w:rPr>
              <w:t>例：是特教班安置导致自尊较低，还是本就自尊较低的学生更可能被安置到特教班？</w:t>
            </w:r>
          </w:p>
        </w:tc>
      </w:tr>
    </w:tbl>
    <w:p>
      <w:pPr>
        <w:spacing w:after="40" w:line="168" w:lineRule="auto"/>
      </w:pPr>
    </w:p>
    <w:p>
      <w:pPr>
        <w:pStyle w:val="Heading2"/>
      </w:pPr>
      <w:r>
        <w:rPr>
          <w:rFonts w:ascii="Arial" w:hAnsi="Arial" w:eastAsia="微软雅黑"/>
          <w:b/>
          <w:color w:val="17375E"/>
          <w:sz w:val="26"/>
        </w:rPr>
        <w:t>2.16  练习：哪种设计适合？</w:t>
      </w:r>
    </w:p>
    <w:p>
      <w:r>
        <w:rPr>
          <w:rFonts w:ascii="Times New Roman" w:hAnsi="Times New Roman" w:eastAsia="宋体"/>
          <w:b w:val="0"/>
          <w:sz w:val="21"/>
        </w:rPr>
        <w:t>判断下列研究属于相关（C）、因果比较（CC）还是实验（E），并说明理由。</w:t>
      </w:r>
    </w:p>
    <w:p>
      <w:pPr>
        <w:keepNext/>
        <w:spacing w:before="160" w:after="80"/>
      </w:pPr>
      <w:r>
        <w:rPr>
          <w:rFonts w:ascii="Arial" w:hAnsi="Arial" w:eastAsia="微软雅黑"/>
          <w:b/>
          <w:color w:val="2E6A8E"/>
          <w:sz w:val="19"/>
        </w:rPr>
        <w:t>表 2-13  设计判断练习答案</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567"/>
        <w:gridCol w:w="4649"/>
        <w:gridCol w:w="1360"/>
        <w:gridCol w:w="2381"/>
      </w:tblGrid>
      <w:tr>
        <w:trPr>
          <w:tblHeader/>
          <w:cantSplit/>
        </w:trPr>
        <w:tc>
          <w:tcPr>
            <w:tcW w:type="dxa" w:w="567"/>
            <w:shd w:val="clear" w:color="auto" w:fill="17375E"/>
            <w:vAlign w:val="center"/>
          </w:tcPr>
          <w:p>
            <w:pPr>
              <w:keepNext/>
              <w:spacing w:after="0" w:line="283" w:lineRule="auto"/>
              <w:jc w:val="center"/>
            </w:pPr>
            <w:r/>
            <w:r>
              <w:rPr>
                <w:rFonts w:ascii="Arial" w:hAnsi="Arial" w:eastAsia="微软雅黑"/>
                <w:b/>
                <w:color w:val="FFFFFF"/>
                <w:sz w:val="19"/>
              </w:rPr>
              <w:t>#</w:t>
            </w:r>
          </w:p>
        </w:tc>
        <w:tc>
          <w:tcPr>
            <w:tcW w:type="dxa" w:w="4649"/>
            <w:shd w:val="clear" w:color="auto" w:fill="17375E"/>
            <w:vAlign w:val="center"/>
          </w:tcPr>
          <w:p>
            <w:pPr>
              <w:keepNext/>
              <w:spacing w:after="0" w:line="283" w:lineRule="auto"/>
              <w:jc w:val="center"/>
            </w:pPr>
            <w:r/>
            <w:r>
              <w:rPr>
                <w:rFonts w:ascii="Arial" w:hAnsi="Arial" w:eastAsia="微软雅黑"/>
                <w:b/>
                <w:color w:val="FFFFFF"/>
                <w:sz w:val="19"/>
              </w:rPr>
              <w:t>研究情境</w:t>
            </w:r>
          </w:p>
        </w:tc>
        <w:tc>
          <w:tcPr>
            <w:tcW w:type="dxa" w:w="1361"/>
            <w:shd w:val="clear" w:color="auto" w:fill="17375E"/>
            <w:vAlign w:val="center"/>
          </w:tcPr>
          <w:p>
            <w:pPr>
              <w:keepNext/>
              <w:spacing w:after="0" w:line="283" w:lineRule="auto"/>
              <w:jc w:val="center"/>
            </w:pPr>
            <w:r/>
            <w:r>
              <w:rPr>
                <w:rFonts w:ascii="Arial" w:hAnsi="Arial" w:eastAsia="微软雅黑"/>
                <w:b/>
                <w:color w:val="FFFFFF"/>
                <w:sz w:val="19"/>
              </w:rPr>
              <w:t>答案</w:t>
            </w:r>
          </w:p>
        </w:tc>
        <w:tc>
          <w:tcPr>
            <w:tcW w:type="dxa" w:w="2381"/>
            <w:shd w:val="clear" w:color="auto" w:fill="17375E"/>
            <w:vAlign w:val="center"/>
          </w:tcPr>
          <w:p>
            <w:pPr>
              <w:keepNext/>
              <w:spacing w:after="0" w:line="283" w:lineRule="auto"/>
              <w:jc w:val="center"/>
            </w:pPr>
            <w:r/>
            <w:r>
              <w:rPr>
                <w:rFonts w:ascii="Arial" w:hAnsi="Arial" w:eastAsia="微软雅黑"/>
                <w:b/>
                <w:color w:val="FFFFFF"/>
                <w:sz w:val="19"/>
              </w:rPr>
              <w:t>理由</w:t>
            </w:r>
          </w:p>
        </w:tc>
      </w:tr>
      <w:tr>
        <w:trPr>
          <w:cantSplit/>
        </w:trPr>
        <w:tc>
          <w:tcPr>
            <w:tcW w:type="dxa" w:w="567"/>
            <w:vAlign w:val="center"/>
          </w:tcPr>
          <w:p>
            <w:pPr>
              <w:keepNext/>
              <w:spacing w:after="0" w:line="288" w:lineRule="auto"/>
            </w:pPr>
            <w:r/>
            <w:r>
              <w:rPr>
                <w:rFonts w:ascii="Times New Roman" w:hAnsi="Times New Roman" w:eastAsia="宋体"/>
                <w:b/>
                <w:sz w:val="19"/>
              </w:rPr>
              <w:t>1</w:t>
            </w:r>
          </w:p>
        </w:tc>
        <w:tc>
          <w:tcPr>
            <w:tcW w:type="dxa" w:w="4649"/>
            <w:vAlign w:val="center"/>
          </w:tcPr>
          <w:p>
            <w:pPr>
              <w:keepNext/>
              <w:spacing w:after="0" w:line="288" w:lineRule="auto"/>
            </w:pPr>
            <w:r/>
            <w:r>
              <w:rPr>
                <w:rFonts w:ascii="Times New Roman" w:hAnsi="Times New Roman" w:eastAsia="宋体"/>
                <w:sz w:val="19"/>
              </w:rPr>
              <w:t>PPKI 教师想知道学生的执行功能（工作记忆）得分是否与其数学成绩相关</w:t>
            </w:r>
          </w:p>
        </w:tc>
        <w:tc>
          <w:tcPr>
            <w:tcW w:type="dxa" w:w="1361"/>
            <w:vAlign w:val="center"/>
          </w:tcPr>
          <w:p>
            <w:pPr>
              <w:keepNext/>
              <w:spacing w:after="0" w:line="288" w:lineRule="auto"/>
              <w:jc w:val="center"/>
            </w:pPr>
            <w:r/>
            <w:r>
              <w:rPr>
                <w:rFonts w:ascii="Times New Roman" w:hAnsi="Times New Roman" w:eastAsia="宋体"/>
                <w:sz w:val="19"/>
              </w:rPr>
              <w:t>C</w:t>
            </w:r>
          </w:p>
        </w:tc>
        <w:tc>
          <w:tcPr>
            <w:tcW w:type="dxa" w:w="2381"/>
            <w:vAlign w:val="center"/>
          </w:tcPr>
          <w:p>
            <w:pPr>
              <w:keepNext/>
              <w:spacing w:after="0" w:line="288" w:lineRule="auto"/>
            </w:pPr>
            <w:r/>
            <w:r>
              <w:rPr>
                <w:rFonts w:ascii="Times New Roman" w:hAnsi="Times New Roman" w:eastAsia="宋体"/>
                <w:sz w:val="19"/>
              </w:rPr>
              <w:t>同一群体内测量两个得分</w:t>
            </w:r>
          </w:p>
        </w:tc>
      </w:tr>
      <w:tr>
        <w:trPr>
          <w:cantSplit/>
        </w:trPr>
        <w:tc>
          <w:tcPr>
            <w:tcW w:type="dxa" w:w="567"/>
            <w:shd w:val="clear" w:color="auto" w:fill="EDF2F7"/>
            <w:vAlign w:val="center"/>
          </w:tcPr>
          <w:p>
            <w:pPr>
              <w:keepNext/>
              <w:spacing w:after="0" w:line="288" w:lineRule="auto"/>
            </w:pPr>
            <w:r/>
            <w:r>
              <w:rPr>
                <w:rFonts w:ascii="Times New Roman" w:hAnsi="Times New Roman" w:eastAsia="宋体"/>
                <w:b/>
                <w:sz w:val="19"/>
              </w:rPr>
              <w:t>2</w:t>
            </w:r>
          </w:p>
        </w:tc>
        <w:tc>
          <w:tcPr>
            <w:tcW w:type="dxa" w:w="4649"/>
            <w:shd w:val="clear" w:color="auto" w:fill="EDF2F7"/>
            <w:vAlign w:val="center"/>
          </w:tcPr>
          <w:p>
            <w:pPr>
              <w:keepNext/>
              <w:spacing w:after="0" w:line="288" w:lineRule="auto"/>
            </w:pPr>
            <w:r/>
            <w:r>
              <w:rPr>
                <w:rFonts w:ascii="Times New Roman" w:hAnsi="Times New Roman" w:eastAsia="宋体"/>
                <w:sz w:val="19"/>
              </w:rPr>
              <w:t>广州的研究者比较汉语 ASD 儿童与同龄典型发展儿童的词汇量</w:t>
            </w:r>
          </w:p>
        </w:tc>
        <w:tc>
          <w:tcPr>
            <w:tcW w:type="dxa" w:w="1361"/>
            <w:shd w:val="clear" w:color="auto" w:fill="EDF2F7"/>
            <w:vAlign w:val="center"/>
          </w:tcPr>
          <w:p>
            <w:pPr>
              <w:keepNext/>
              <w:spacing w:after="0" w:line="288" w:lineRule="auto"/>
              <w:jc w:val="center"/>
            </w:pPr>
            <w:r/>
            <w:r>
              <w:rPr>
                <w:rFonts w:ascii="Times New Roman" w:hAnsi="Times New Roman" w:eastAsia="宋体"/>
                <w:sz w:val="19"/>
              </w:rPr>
              <w:t>CC</w:t>
            </w:r>
          </w:p>
        </w:tc>
        <w:tc>
          <w:tcPr>
            <w:tcW w:type="dxa" w:w="2381"/>
            <w:shd w:val="clear" w:color="auto" w:fill="EDF2F7"/>
            <w:vAlign w:val="center"/>
          </w:tcPr>
          <w:p>
            <w:pPr>
              <w:keepNext/>
              <w:spacing w:after="0" w:line="288" w:lineRule="auto"/>
            </w:pPr>
            <w:r/>
            <w:r>
              <w:rPr>
                <w:rFonts w:ascii="Times New Roman" w:hAnsi="Times New Roman" w:eastAsia="宋体"/>
                <w:sz w:val="19"/>
              </w:rPr>
              <w:t>比较既有群体（ASD vs TD）在结果变量上的差异</w:t>
            </w:r>
          </w:p>
        </w:tc>
      </w:tr>
      <w:tr>
        <w:trPr>
          <w:cantSplit/>
        </w:trPr>
        <w:tc>
          <w:tcPr>
            <w:tcW w:type="dxa" w:w="567"/>
            <w:vAlign w:val="center"/>
          </w:tcPr>
          <w:p>
            <w:pPr>
              <w:keepNext/>
              <w:spacing w:after="0" w:line="288" w:lineRule="auto"/>
            </w:pPr>
            <w:r/>
            <w:r>
              <w:rPr>
                <w:rFonts w:ascii="Times New Roman" w:hAnsi="Times New Roman" w:eastAsia="宋体"/>
                <w:b/>
                <w:sz w:val="19"/>
              </w:rPr>
              <w:t>3</w:t>
            </w:r>
          </w:p>
        </w:tc>
        <w:tc>
          <w:tcPr>
            <w:tcW w:type="dxa" w:w="4649"/>
            <w:vAlign w:val="center"/>
          </w:tcPr>
          <w:p>
            <w:pPr>
              <w:keepNext/>
              <w:spacing w:after="0" w:line="288" w:lineRule="auto"/>
            </w:pPr>
            <w:r/>
            <w:r>
              <w:rPr>
                <w:rFonts w:ascii="Times New Roman" w:hAnsi="Times New Roman" w:eastAsia="宋体"/>
                <w:sz w:val="19"/>
              </w:rPr>
              <w:t>学生被随机分配到新的多感官拼写法或常规方法，随后比较拼写成绩</w:t>
            </w:r>
          </w:p>
        </w:tc>
        <w:tc>
          <w:tcPr>
            <w:tcW w:type="dxa" w:w="1361"/>
            <w:vAlign w:val="center"/>
          </w:tcPr>
          <w:p>
            <w:pPr>
              <w:keepNext/>
              <w:spacing w:after="0" w:line="288" w:lineRule="auto"/>
              <w:jc w:val="center"/>
            </w:pPr>
            <w:r/>
            <w:r>
              <w:rPr>
                <w:rFonts w:ascii="Times New Roman" w:hAnsi="Times New Roman" w:eastAsia="宋体"/>
                <w:sz w:val="19"/>
              </w:rPr>
              <w:t>E</w:t>
            </w:r>
          </w:p>
        </w:tc>
        <w:tc>
          <w:tcPr>
            <w:tcW w:type="dxa" w:w="2381"/>
            <w:vAlign w:val="center"/>
          </w:tcPr>
          <w:p>
            <w:pPr>
              <w:keepNext/>
              <w:spacing w:after="0" w:line="288" w:lineRule="auto"/>
            </w:pPr>
            <w:r/>
            <w:r>
              <w:rPr>
                <w:rFonts w:ascii="Times New Roman" w:hAnsi="Times New Roman" w:eastAsia="宋体"/>
                <w:sz w:val="19"/>
              </w:rPr>
              <w:t>研究者操纵方法并随机分配学生</w:t>
            </w:r>
          </w:p>
        </w:tc>
      </w:tr>
      <w:tr>
        <w:trPr>
          <w:cantSplit/>
        </w:trPr>
        <w:tc>
          <w:tcPr>
            <w:tcW w:type="dxa" w:w="567"/>
            <w:shd w:val="clear" w:color="auto" w:fill="EDF2F7"/>
            <w:vAlign w:val="center"/>
          </w:tcPr>
          <w:p>
            <w:pPr>
              <w:keepNext/>
              <w:spacing w:after="0" w:line="288" w:lineRule="auto"/>
            </w:pPr>
            <w:r/>
            <w:r>
              <w:rPr>
                <w:rFonts w:ascii="Times New Roman" w:hAnsi="Times New Roman" w:eastAsia="宋体"/>
                <w:b/>
                <w:sz w:val="19"/>
              </w:rPr>
              <w:t>4</w:t>
            </w:r>
          </w:p>
        </w:tc>
        <w:tc>
          <w:tcPr>
            <w:tcW w:type="dxa" w:w="4649"/>
            <w:shd w:val="clear" w:color="auto" w:fill="EDF2F7"/>
            <w:vAlign w:val="center"/>
          </w:tcPr>
          <w:p>
            <w:pPr>
              <w:keepNext/>
              <w:spacing w:after="0" w:line="288" w:lineRule="auto"/>
            </w:pPr>
            <w:r/>
            <w:r>
              <w:rPr>
                <w:rFonts w:ascii="Times New Roman" w:hAnsi="Times New Roman" w:eastAsia="宋体"/>
                <w:sz w:val="19"/>
              </w:rPr>
              <w:t>研究特殊教育教师的教龄能否预测其压力水平</w:t>
            </w:r>
          </w:p>
        </w:tc>
        <w:tc>
          <w:tcPr>
            <w:tcW w:type="dxa" w:w="1361"/>
            <w:shd w:val="clear" w:color="auto" w:fill="EDF2F7"/>
            <w:vAlign w:val="center"/>
          </w:tcPr>
          <w:p>
            <w:pPr>
              <w:keepNext/>
              <w:spacing w:after="0" w:line="288" w:lineRule="auto"/>
              <w:jc w:val="center"/>
            </w:pPr>
            <w:r/>
            <w:r>
              <w:rPr>
                <w:rFonts w:ascii="Times New Roman" w:hAnsi="Times New Roman" w:eastAsia="宋体"/>
                <w:sz w:val="19"/>
              </w:rPr>
              <w:t>C（预测）</w:t>
            </w:r>
          </w:p>
        </w:tc>
        <w:tc>
          <w:tcPr>
            <w:tcW w:type="dxa" w:w="2381"/>
            <w:shd w:val="clear" w:color="auto" w:fill="EDF2F7"/>
            <w:vAlign w:val="center"/>
          </w:tcPr>
          <w:p>
            <w:pPr>
              <w:keepNext/>
              <w:spacing w:after="0" w:line="288" w:lineRule="auto"/>
            </w:pPr>
            <w:r/>
            <w:r>
              <w:rPr>
                <w:rFonts w:ascii="Times New Roman" w:hAnsi="Times New Roman" w:eastAsia="宋体"/>
                <w:sz w:val="19"/>
              </w:rPr>
              <w:t>同一群体内的两个得分</w:t>
            </w:r>
          </w:p>
        </w:tc>
      </w:tr>
      <w:tr>
        <w:trPr>
          <w:cantSplit/>
        </w:trPr>
        <w:tc>
          <w:tcPr>
            <w:tcW w:type="dxa" w:w="567"/>
            <w:vAlign w:val="center"/>
          </w:tcPr>
          <w:p>
            <w:pPr>
              <w:keepNext/>
              <w:spacing w:after="0" w:line="288" w:lineRule="auto"/>
            </w:pPr>
            <w:r/>
            <w:r>
              <w:rPr>
                <w:rFonts w:ascii="Times New Roman" w:hAnsi="Times New Roman" w:eastAsia="宋体"/>
                <w:b/>
                <w:sz w:val="19"/>
              </w:rPr>
              <w:t>5</w:t>
            </w:r>
          </w:p>
        </w:tc>
        <w:tc>
          <w:tcPr>
            <w:tcW w:type="dxa" w:w="4649"/>
            <w:vAlign w:val="center"/>
          </w:tcPr>
          <w:p>
            <w:pPr>
              <w:keepNext/>
              <w:spacing w:after="0" w:line="288" w:lineRule="auto"/>
            </w:pPr>
            <w:r/>
            <w:r>
              <w:rPr>
                <w:rFonts w:ascii="Times New Roman" w:hAnsi="Times New Roman" w:eastAsia="宋体"/>
                <w:sz w:val="19"/>
              </w:rPr>
              <w:t>研究者比较融合班与特教班阅读障碍学生的自尊</w:t>
            </w:r>
          </w:p>
        </w:tc>
        <w:tc>
          <w:tcPr>
            <w:tcW w:type="dxa" w:w="1361"/>
            <w:vAlign w:val="center"/>
          </w:tcPr>
          <w:p>
            <w:pPr>
              <w:keepNext/>
              <w:spacing w:after="0" w:line="288" w:lineRule="auto"/>
              <w:jc w:val="center"/>
            </w:pPr>
            <w:r/>
            <w:r>
              <w:rPr>
                <w:rFonts w:ascii="Times New Roman" w:hAnsi="Times New Roman" w:eastAsia="宋体"/>
                <w:sz w:val="19"/>
              </w:rPr>
              <w:t>CC</w:t>
            </w:r>
          </w:p>
        </w:tc>
        <w:tc>
          <w:tcPr>
            <w:tcW w:type="dxa" w:w="2381"/>
            <w:vAlign w:val="center"/>
          </w:tcPr>
          <w:p>
            <w:pPr>
              <w:keepNext/>
              <w:spacing w:after="0" w:line="288" w:lineRule="auto"/>
            </w:pPr>
            <w:r/>
            <w:r>
              <w:rPr>
                <w:rFonts w:ascii="Times New Roman" w:hAnsi="Times New Roman" w:eastAsia="宋体"/>
                <w:sz w:val="19"/>
              </w:rPr>
              <w:t>安置方式已定，比较两个既有群体</w:t>
            </w:r>
          </w:p>
        </w:tc>
      </w:tr>
      <w:tr>
        <w:trPr>
          <w:cantSplit/>
        </w:trPr>
        <w:tc>
          <w:tcPr>
            <w:tcW w:type="dxa" w:w="567"/>
            <w:shd w:val="clear" w:color="auto" w:fill="EDF2F7"/>
            <w:vAlign w:val="center"/>
          </w:tcPr>
          <w:p>
            <w:pPr>
              <w:spacing w:after="0" w:line="288" w:lineRule="auto"/>
            </w:pPr>
            <w:r/>
            <w:r>
              <w:rPr>
                <w:rFonts w:ascii="Times New Roman" w:hAnsi="Times New Roman" w:eastAsia="宋体"/>
                <w:b/>
                <w:sz w:val="19"/>
              </w:rPr>
              <w:t>6</w:t>
            </w:r>
          </w:p>
        </w:tc>
        <w:tc>
          <w:tcPr>
            <w:tcW w:type="dxa" w:w="4649"/>
            <w:shd w:val="clear" w:color="auto" w:fill="EDF2F7"/>
            <w:vAlign w:val="center"/>
          </w:tcPr>
          <w:p>
            <w:pPr>
              <w:spacing w:after="0" w:line="288" w:lineRule="auto"/>
            </w:pPr>
            <w:r/>
            <w:r>
              <w:rPr>
                <w:rFonts w:ascii="Times New Roman" w:hAnsi="Times New Roman" w:eastAsia="宋体"/>
                <w:sz w:val="19"/>
              </w:rPr>
              <w:t>研究者考察家长对唐氏综合征的了解与其在家进行早期沟通活动的频率是否相关</w:t>
            </w:r>
          </w:p>
        </w:tc>
        <w:tc>
          <w:tcPr>
            <w:tcW w:type="dxa" w:w="1361"/>
            <w:shd w:val="clear" w:color="auto" w:fill="EDF2F7"/>
            <w:vAlign w:val="center"/>
          </w:tcPr>
          <w:p>
            <w:pPr>
              <w:spacing w:after="0" w:line="288" w:lineRule="auto"/>
              <w:jc w:val="center"/>
            </w:pPr>
            <w:r/>
            <w:r>
              <w:rPr>
                <w:rFonts w:ascii="Times New Roman" w:hAnsi="Times New Roman" w:eastAsia="宋体"/>
                <w:sz w:val="19"/>
              </w:rPr>
              <w:t>C</w:t>
            </w:r>
          </w:p>
        </w:tc>
        <w:tc>
          <w:tcPr>
            <w:tcW w:type="dxa" w:w="2381"/>
            <w:shd w:val="clear" w:color="auto" w:fill="EDF2F7"/>
            <w:vAlign w:val="center"/>
          </w:tcPr>
          <w:p>
            <w:pPr>
              <w:spacing w:after="0" w:line="288" w:lineRule="auto"/>
            </w:pPr>
            <w:r/>
            <w:r>
              <w:rPr>
                <w:rFonts w:ascii="Times New Roman" w:hAnsi="Times New Roman" w:eastAsia="宋体"/>
                <w:sz w:val="19"/>
              </w:rPr>
              <w:t>同一家长群体内测量两个得分</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延伸讨论：第 5 题为什么不能做实验？</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融合班或特教班的安置，由学校、家长与评估小组共同决定；随机把学生分配到不同安置方式既不道德也不切实际。因此研究者只能比较既有的群体——这正是因果比较研究存在的理由。</w:t>
      </w:r>
    </w:p>
    <w:p>
      <w:pPr>
        <w:pStyle w:val="Heading2"/>
      </w:pPr>
      <w:r>
        <w:rPr>
          <w:rFonts w:ascii="Arial" w:hAnsi="Arial" w:eastAsia="微软雅黑"/>
          <w:b/>
          <w:color w:val="17375E"/>
          <w:sz w:val="26"/>
        </w:rPr>
        <w:t>2.17  练习：从研究问题到研究问题</w:t>
      </w:r>
    </w:p>
    <w:p>
      <w:r>
        <w:rPr>
          <w:rFonts w:ascii="Times New Roman" w:hAnsi="Times New Roman" w:eastAsia="宋体"/>
          <w:b w:val="0"/>
          <w:sz w:val="21"/>
        </w:rPr>
        <w:t>研究背景：马来西亚许多小学中，部分阅读障碍学生在 PPKI 特教班学习，另一些则被纳入普通班。教师反映许多阅读障碍学生回避阅读，但不清楚哪些因素与他们的阅读动机相关。</w:t>
      </w:r>
    </w:p>
    <w:p>
      <w:r>
        <w:rPr>
          <w:rFonts w:ascii="Times New Roman" w:hAnsi="Times New Roman" w:eastAsia="宋体"/>
          <w:b w:val="0"/>
          <w:sz w:val="20"/>
        </w:rPr>
        <w:t>任务：①写一个相关研究的目标与 RQ；②写一个因果比较研究的目标与 RQ；③点明变量（因果比较另需点明群体）；④给出一个你的因果比较研究无法排除的替代解释。</w:t>
      </w:r>
    </w:p>
    <w:p>
      <w:pPr>
        <w:keepNext/>
        <w:spacing w:before="160" w:after="80"/>
      </w:pPr>
      <w:r>
        <w:rPr>
          <w:rFonts w:ascii="Arial" w:hAnsi="Arial" w:eastAsia="微软雅黑"/>
          <w:b/>
          <w:color w:val="2E6A8E"/>
          <w:sz w:val="19"/>
        </w:rPr>
        <w:t>表 2-14  两类研究问题的写作参考</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927"/>
        <w:gridCol w:w="7030"/>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9"/>
              </w:rPr>
              <w:t>要素</w:t>
            </w:r>
          </w:p>
        </w:tc>
        <w:tc>
          <w:tcPr>
            <w:tcW w:type="dxa" w:w="7030"/>
            <w:shd w:val="clear" w:color="auto" w:fill="17375E"/>
            <w:vAlign w:val="center"/>
          </w:tcPr>
          <w:p>
            <w:pPr>
              <w:keepNext/>
              <w:spacing w:after="0" w:line="283" w:lineRule="auto"/>
              <w:jc w:val="center"/>
            </w:pPr>
            <w:r/>
            <w:r>
              <w:rPr>
                <w:rFonts w:ascii="Arial" w:hAnsi="Arial" w:eastAsia="微软雅黑"/>
                <w:b/>
                <w:color w:val="FFFFFF"/>
                <w:sz w:val="19"/>
              </w:rPr>
              <w:t>参考作答</w:t>
            </w:r>
          </w:p>
        </w:tc>
      </w:tr>
      <w:tr>
        <w:trPr>
          <w:cantSplit/>
        </w:trPr>
        <w:tc>
          <w:tcPr>
            <w:tcW w:type="dxa" w:w="1928"/>
            <w:vAlign w:val="center"/>
          </w:tcPr>
          <w:p>
            <w:pPr>
              <w:keepNext/>
              <w:spacing w:after="0" w:line="288" w:lineRule="auto"/>
            </w:pPr>
            <w:r/>
            <w:r>
              <w:rPr>
                <w:rFonts w:ascii="Times New Roman" w:hAnsi="Times New Roman" w:eastAsia="宋体"/>
                <w:b/>
                <w:sz w:val="19"/>
              </w:rPr>
              <w:t>相关 · 目标</w:t>
            </w:r>
          </w:p>
        </w:tc>
        <w:tc>
          <w:tcPr>
            <w:tcW w:type="dxa" w:w="7030"/>
            <w:vAlign w:val="center"/>
          </w:tcPr>
          <w:p>
            <w:pPr>
              <w:keepNext/>
              <w:spacing w:after="0" w:line="288" w:lineRule="auto"/>
            </w:pPr>
            <w:r/>
            <w:r>
              <w:rPr>
                <w:rFonts w:ascii="Times New Roman" w:hAnsi="Times New Roman" w:eastAsia="宋体"/>
                <w:sz w:val="19"/>
              </w:rPr>
              <w:t>确定雪兰莪州四至六年级阅读障碍学生的阅读自我概念与阅读动机之间的关系。</w:t>
            </w:r>
          </w:p>
        </w:tc>
      </w:tr>
      <w:tr>
        <w:trPr>
          <w:cantSplit/>
        </w:trPr>
        <w:tc>
          <w:tcPr>
            <w:tcW w:type="dxa" w:w="1928"/>
            <w:shd w:val="clear" w:color="auto" w:fill="EDF2F7"/>
            <w:vAlign w:val="center"/>
          </w:tcPr>
          <w:p>
            <w:pPr>
              <w:keepNext/>
              <w:spacing w:after="0" w:line="288" w:lineRule="auto"/>
            </w:pPr>
            <w:r/>
            <w:r>
              <w:rPr>
                <w:rFonts w:ascii="Times New Roman" w:hAnsi="Times New Roman" w:eastAsia="宋体"/>
                <w:b/>
                <w:sz w:val="19"/>
              </w:rPr>
              <w:t>相关 · RQ</w:t>
            </w:r>
          </w:p>
        </w:tc>
        <w:tc>
          <w:tcPr>
            <w:tcW w:type="dxa" w:w="7030"/>
            <w:shd w:val="clear" w:color="auto" w:fill="EDF2F7"/>
            <w:vAlign w:val="center"/>
          </w:tcPr>
          <w:p>
            <w:pPr>
              <w:keepNext/>
              <w:spacing w:after="0" w:line="288" w:lineRule="auto"/>
            </w:pPr>
            <w:r/>
            <w:r>
              <w:rPr>
                <w:rFonts w:ascii="Times New Roman" w:hAnsi="Times New Roman" w:eastAsia="宋体"/>
                <w:sz w:val="19"/>
              </w:rPr>
              <w:t>四至六年级阅读障碍学生的阅读自我概念与阅读动机之间是否存在关系？</w:t>
            </w:r>
          </w:p>
        </w:tc>
      </w:tr>
      <w:tr>
        <w:trPr>
          <w:cantSplit/>
        </w:trPr>
        <w:tc>
          <w:tcPr>
            <w:tcW w:type="dxa" w:w="1928"/>
            <w:vAlign w:val="center"/>
          </w:tcPr>
          <w:p>
            <w:pPr>
              <w:keepNext/>
              <w:spacing w:after="0" w:line="288" w:lineRule="auto"/>
            </w:pPr>
            <w:r/>
            <w:r>
              <w:rPr>
                <w:rFonts w:ascii="Times New Roman" w:hAnsi="Times New Roman" w:eastAsia="宋体"/>
                <w:b/>
                <w:sz w:val="19"/>
              </w:rPr>
              <w:t>因果比较 · 目标</w:t>
            </w:r>
          </w:p>
        </w:tc>
        <w:tc>
          <w:tcPr>
            <w:tcW w:type="dxa" w:w="7030"/>
            <w:vAlign w:val="center"/>
          </w:tcPr>
          <w:p>
            <w:pPr>
              <w:keepNext/>
              <w:spacing w:after="0" w:line="288" w:lineRule="auto"/>
            </w:pPr>
            <w:r/>
            <w:r>
              <w:rPr>
                <w:rFonts w:ascii="Times New Roman" w:hAnsi="Times New Roman" w:eastAsia="宋体"/>
                <w:sz w:val="19"/>
              </w:rPr>
              <w:t>比较融合班与 PPKI 班阅读障碍学生的阅读动机。</w:t>
            </w:r>
          </w:p>
        </w:tc>
      </w:tr>
      <w:tr>
        <w:trPr>
          <w:cantSplit/>
        </w:trPr>
        <w:tc>
          <w:tcPr>
            <w:tcW w:type="dxa" w:w="1928"/>
            <w:shd w:val="clear" w:color="auto" w:fill="EDF2F7"/>
            <w:vAlign w:val="center"/>
          </w:tcPr>
          <w:p>
            <w:pPr>
              <w:keepNext/>
              <w:spacing w:after="0" w:line="288" w:lineRule="auto"/>
            </w:pPr>
            <w:r/>
            <w:r>
              <w:rPr>
                <w:rFonts w:ascii="Times New Roman" w:hAnsi="Times New Roman" w:eastAsia="宋体"/>
                <w:b/>
                <w:sz w:val="19"/>
              </w:rPr>
              <w:t>因果比较 · RQ</w:t>
            </w:r>
          </w:p>
        </w:tc>
        <w:tc>
          <w:tcPr>
            <w:tcW w:type="dxa" w:w="7030"/>
            <w:shd w:val="clear" w:color="auto" w:fill="EDF2F7"/>
            <w:vAlign w:val="center"/>
          </w:tcPr>
          <w:p>
            <w:pPr>
              <w:keepNext/>
              <w:spacing w:after="0" w:line="288" w:lineRule="auto"/>
            </w:pPr>
            <w:r/>
            <w:r>
              <w:rPr>
                <w:rFonts w:ascii="Times New Roman" w:hAnsi="Times New Roman" w:eastAsia="宋体"/>
                <w:sz w:val="19"/>
              </w:rPr>
              <w:t>融合班的阅读障碍学生与 PPKI 班的阅读障碍学生，在阅读动机上是否存在差异？</w:t>
            </w:r>
          </w:p>
          <w:p>
            <w:pPr>
              <w:keepNext/>
              <w:spacing w:after="0" w:line="288" w:lineRule="auto"/>
            </w:pPr>
            <w:r>
              <w:rPr>
                <w:rFonts w:ascii="Times New Roman" w:hAnsi="Times New Roman" w:eastAsia="宋体"/>
                <w:sz w:val="19"/>
              </w:rPr>
              <w:t>群体：融合班 vs PPKI 班；结果变量：阅读动机</w:t>
            </w:r>
          </w:p>
        </w:tc>
      </w:tr>
      <w:tr>
        <w:trPr>
          <w:cantSplit/>
        </w:trPr>
        <w:tc>
          <w:tcPr>
            <w:tcW w:type="dxa" w:w="1928"/>
            <w:vAlign w:val="center"/>
          </w:tcPr>
          <w:p>
            <w:pPr>
              <w:spacing w:after="0" w:line="288" w:lineRule="auto"/>
            </w:pPr>
            <w:r/>
            <w:r>
              <w:rPr>
                <w:rFonts w:ascii="Times New Roman" w:hAnsi="Times New Roman" w:eastAsia="宋体"/>
                <w:b/>
                <w:sz w:val="19"/>
              </w:rPr>
              <w:t>替代解释</w:t>
            </w:r>
          </w:p>
        </w:tc>
        <w:tc>
          <w:tcPr>
            <w:tcW w:type="dxa" w:w="7030"/>
            <w:vAlign w:val="center"/>
          </w:tcPr>
          <w:p>
            <w:pPr>
              <w:spacing w:after="0" w:line="288" w:lineRule="auto"/>
            </w:pPr>
            <w:r/>
            <w:r>
              <w:rPr>
                <w:rFonts w:ascii="Times New Roman" w:hAnsi="Times New Roman" w:eastAsia="宋体"/>
                <w:sz w:val="19"/>
              </w:rPr>
              <w:t>阅读障碍的严重程度——障碍较轻的学生可能更可能被安置到融合班，同时本身也更有动机。</w:t>
            </w:r>
          </w:p>
        </w:tc>
      </w:tr>
    </w:tbl>
    <w:p>
      <w:pPr>
        <w:spacing w:after="40" w:line="168" w:lineRule="auto"/>
      </w:pPr>
    </w:p>
    <w:p>
      <w:pPr>
        <w:spacing w:before="40"/>
      </w:pPr>
      <w:r>
        <w:rPr>
          <w:rFonts w:ascii="Times New Roman" w:hAnsi="Times New Roman" w:eastAsia="宋体"/>
          <w:b w:val="0"/>
          <w:sz w:val="20"/>
        </w:rPr>
        <w:t>最后自问：哪一种设计适合你自己的论文选题？试写一个 RQ。</w:t>
      </w:r>
    </w:p>
    <w:p>
      <w:pPr>
        <w:pStyle w:val="Heading1"/>
        <w:spacing w:before="400" w:after="180"/>
      </w:pPr>
      <w:r>
        <w:rPr>
          <w:rFonts w:ascii="Arial" w:hAnsi="Arial" w:eastAsia="微软雅黑"/>
          <w:b/>
          <w:color w:val="17375E"/>
          <w:sz w:val="34"/>
        </w:rPr>
        <w:t>第三部分  实验研究设计（Experimental Research）</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实验研究的定义</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「在实验研究中，研究者操纵至少一个自变量，控制其他相关变量，并观察对一个或多个因变量的效应。」</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 Connaway &amp; Powell (2017), p. 195</w:t>
      </w:r>
    </w:p>
    <w:p>
      <w:r>
        <w:rPr>
          <w:rFonts w:ascii="Times New Roman" w:hAnsi="Times New Roman" w:eastAsia="宋体"/>
          <w:b w:val="0"/>
          <w:sz w:val="21"/>
        </w:rPr>
        <w:t>这句话包含三个动作：操纵（manipulate）、控制（control）、观察效应（observe the effect）。三者齐备，才构成实验；缺其一，因果主张就要打折扣——这正是真实验、准实验与单被试设计的分野所在。</w:t>
      </w:r>
    </w:p>
    <w:p>
      <w:pPr>
        <w:pStyle w:val="Heading2"/>
      </w:pPr>
      <w:r>
        <w:rPr>
          <w:rFonts w:ascii="Arial" w:hAnsi="Arial" w:eastAsia="微软雅黑"/>
          <w:b/>
          <w:color w:val="17375E"/>
          <w:sz w:val="26"/>
        </w:rPr>
        <w:t>3.1  实验的四个基本成分</w:t>
      </w:r>
    </w:p>
    <w:p>
      <w:pPr>
        <w:keepNext/>
        <w:spacing w:before="160" w:after="80"/>
      </w:pPr>
      <w:r>
        <w:rPr>
          <w:rFonts w:ascii="Arial" w:hAnsi="Arial" w:eastAsia="微软雅黑"/>
          <w:b/>
          <w:color w:val="2E6A8E"/>
          <w:sz w:val="19"/>
        </w:rPr>
        <w:t>表 3-1  实验研究的四个基本成分</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701"/>
        <w:gridCol w:w="3061"/>
        <w:gridCol w:w="4195"/>
      </w:tblGrid>
      <w:tr>
        <w:trPr>
          <w:tblHeader/>
          <w:cantSplit/>
        </w:trPr>
        <w:tc>
          <w:tcPr>
            <w:tcW w:type="dxa" w:w="1701"/>
            <w:shd w:val="clear" w:color="auto" w:fill="17375E"/>
            <w:vAlign w:val="center"/>
          </w:tcPr>
          <w:p>
            <w:pPr>
              <w:keepNext/>
              <w:spacing w:after="0" w:line="283" w:lineRule="auto"/>
              <w:jc w:val="center"/>
            </w:pPr>
            <w:r/>
            <w:r>
              <w:rPr>
                <w:rFonts w:ascii="Arial" w:hAnsi="Arial" w:eastAsia="微软雅黑"/>
                <w:b/>
                <w:color w:val="FFFFFF"/>
                <w:sz w:val="19"/>
              </w:rPr>
              <w:t>成分</w:t>
            </w:r>
          </w:p>
        </w:tc>
        <w:tc>
          <w:tcPr>
            <w:tcW w:type="dxa" w:w="3061"/>
            <w:shd w:val="clear" w:color="auto" w:fill="17375E"/>
            <w:vAlign w:val="center"/>
          </w:tcPr>
          <w:p>
            <w:pPr>
              <w:keepNext/>
              <w:spacing w:after="0" w:line="283" w:lineRule="auto"/>
              <w:jc w:val="center"/>
            </w:pPr>
            <w:r/>
            <w:r>
              <w:rPr>
                <w:rFonts w:ascii="Arial" w:hAnsi="Arial" w:eastAsia="微软雅黑"/>
                <w:b/>
                <w:color w:val="FFFFFF"/>
                <w:sz w:val="19"/>
              </w:rPr>
              <w:t>含义</w:t>
            </w:r>
          </w:p>
        </w:tc>
        <w:tc>
          <w:tcPr>
            <w:tcW w:type="dxa" w:w="4195"/>
            <w:shd w:val="clear" w:color="auto" w:fill="17375E"/>
            <w:vAlign w:val="center"/>
          </w:tcPr>
          <w:p>
            <w:pPr>
              <w:keepNext/>
              <w:spacing w:after="0" w:line="283" w:lineRule="auto"/>
              <w:jc w:val="center"/>
            </w:pPr>
            <w:r/>
            <w:r>
              <w:rPr>
                <w:rFonts w:ascii="Arial" w:hAnsi="Arial" w:eastAsia="微软雅黑"/>
                <w:b/>
                <w:color w:val="FFFFFF"/>
                <w:sz w:val="19"/>
              </w:rPr>
              <w:t>示例（PPKI 教师的多感官语音课程研究）</w:t>
            </w:r>
          </w:p>
        </w:tc>
      </w:tr>
      <w:tr>
        <w:trPr>
          <w:cantSplit/>
        </w:trPr>
        <w:tc>
          <w:tcPr>
            <w:tcW w:type="dxa" w:w="1701"/>
            <w:vAlign w:val="center"/>
          </w:tcPr>
          <w:p>
            <w:pPr>
              <w:keepNext/>
              <w:spacing w:after="0" w:line="288" w:lineRule="auto"/>
            </w:pPr>
            <w:r/>
            <w:r>
              <w:rPr>
                <w:rFonts w:ascii="Times New Roman" w:hAnsi="Times New Roman" w:eastAsia="宋体"/>
                <w:b/>
                <w:sz w:val="19"/>
              </w:rPr>
              <w:t>自变量（IV）</w:t>
            </w:r>
          </w:p>
        </w:tc>
        <w:tc>
          <w:tcPr>
            <w:tcW w:type="dxa" w:w="3061"/>
            <w:vAlign w:val="center"/>
          </w:tcPr>
          <w:p>
            <w:pPr>
              <w:keepNext/>
              <w:spacing w:after="0" w:line="288" w:lineRule="auto"/>
            </w:pPr>
            <w:r/>
            <w:r>
              <w:rPr>
                <w:rFonts w:ascii="Times New Roman" w:hAnsi="Times New Roman" w:eastAsia="宋体"/>
                <w:sz w:val="19"/>
              </w:rPr>
              <w:t>研究者操纵的变量</w:t>
            </w:r>
          </w:p>
        </w:tc>
        <w:tc>
          <w:tcPr>
            <w:tcW w:type="dxa" w:w="4195"/>
            <w:vAlign w:val="center"/>
          </w:tcPr>
          <w:p>
            <w:pPr>
              <w:keepNext/>
              <w:spacing w:after="0" w:line="288" w:lineRule="auto"/>
            </w:pPr>
            <w:r/>
            <w:r>
              <w:rPr>
                <w:rFonts w:ascii="Times New Roman" w:hAnsi="Times New Roman" w:eastAsia="宋体"/>
                <w:sz w:val="19"/>
              </w:rPr>
              <w:t>阅读教学的种类：多感官语音课程 vs 常规阅读课</w:t>
            </w:r>
          </w:p>
        </w:tc>
      </w:tr>
      <w:tr>
        <w:trPr>
          <w:cantSplit/>
        </w:trPr>
        <w:tc>
          <w:tcPr>
            <w:tcW w:type="dxa" w:w="1701"/>
            <w:shd w:val="clear" w:color="auto" w:fill="EDF2F7"/>
            <w:vAlign w:val="center"/>
          </w:tcPr>
          <w:p>
            <w:pPr>
              <w:keepNext/>
              <w:spacing w:after="0" w:line="288" w:lineRule="auto"/>
            </w:pPr>
            <w:r/>
            <w:r>
              <w:rPr>
                <w:rFonts w:ascii="Times New Roman" w:hAnsi="Times New Roman" w:eastAsia="宋体"/>
                <w:b/>
                <w:sz w:val="19"/>
              </w:rPr>
              <w:t>因变量（DV）</w:t>
            </w:r>
          </w:p>
        </w:tc>
        <w:tc>
          <w:tcPr>
            <w:tcW w:type="dxa" w:w="3061"/>
            <w:shd w:val="clear" w:color="auto" w:fill="EDF2F7"/>
            <w:vAlign w:val="center"/>
          </w:tcPr>
          <w:p>
            <w:pPr>
              <w:keepNext/>
              <w:spacing w:after="0" w:line="288" w:lineRule="auto"/>
            </w:pPr>
            <w:r/>
            <w:r>
              <w:rPr>
                <w:rFonts w:ascii="Times New Roman" w:hAnsi="Times New Roman" w:eastAsia="宋体"/>
                <w:sz w:val="19"/>
              </w:rPr>
              <w:t>被观察的结果变量</w:t>
            </w:r>
          </w:p>
        </w:tc>
        <w:tc>
          <w:tcPr>
            <w:tcW w:type="dxa" w:w="4195"/>
            <w:shd w:val="clear" w:color="auto" w:fill="EDF2F7"/>
            <w:vAlign w:val="center"/>
          </w:tcPr>
          <w:p>
            <w:pPr>
              <w:keepNext/>
              <w:spacing w:after="0" w:line="288" w:lineRule="auto"/>
            </w:pPr>
            <w:r/>
            <w:r>
              <w:rPr>
                <w:rFonts w:ascii="Times New Roman" w:hAnsi="Times New Roman" w:eastAsia="宋体"/>
                <w:sz w:val="19"/>
              </w:rPr>
              <w:t>词语认读准确性（以前测与后测的词语认读得分测量）</w:t>
            </w:r>
          </w:p>
        </w:tc>
      </w:tr>
      <w:tr>
        <w:trPr>
          <w:cantSplit/>
        </w:trPr>
        <w:tc>
          <w:tcPr>
            <w:tcW w:type="dxa" w:w="1701"/>
            <w:vAlign w:val="center"/>
          </w:tcPr>
          <w:p>
            <w:pPr>
              <w:keepNext/>
              <w:spacing w:after="0" w:line="288" w:lineRule="auto"/>
            </w:pPr>
            <w:r/>
            <w:r>
              <w:rPr>
                <w:rFonts w:ascii="Times New Roman" w:hAnsi="Times New Roman" w:eastAsia="宋体"/>
                <w:b/>
                <w:sz w:val="19"/>
              </w:rPr>
              <w:t>随机分配</w:t>
            </w:r>
          </w:p>
        </w:tc>
        <w:tc>
          <w:tcPr>
            <w:tcW w:type="dxa" w:w="3061"/>
            <w:vAlign w:val="center"/>
          </w:tcPr>
          <w:p>
            <w:pPr>
              <w:keepNext/>
              <w:spacing w:after="0" w:line="288" w:lineRule="auto"/>
            </w:pPr>
            <w:r/>
            <w:r>
              <w:rPr>
                <w:rFonts w:ascii="Times New Roman" w:hAnsi="Times New Roman" w:eastAsia="宋体"/>
                <w:sz w:val="19"/>
              </w:rPr>
              <w:t>参与者被随机分入实验组或控制组</w:t>
            </w:r>
          </w:p>
        </w:tc>
        <w:tc>
          <w:tcPr>
            <w:tcW w:type="dxa" w:w="4195"/>
            <w:vAlign w:val="center"/>
          </w:tcPr>
          <w:p>
            <w:pPr>
              <w:keepNext/>
              <w:spacing w:after="0" w:line="288" w:lineRule="auto"/>
            </w:pPr>
            <w:r/>
            <w:r>
              <w:rPr>
                <w:rFonts w:ascii="Times New Roman" w:hAnsi="Times New Roman" w:eastAsia="宋体"/>
                <w:sz w:val="19"/>
              </w:rPr>
              <w:t>56 名儿童随机分入实验组（n = 28）与无干预控制组（n = 28）</w:t>
            </w:r>
          </w:p>
        </w:tc>
      </w:tr>
      <w:tr>
        <w:trPr>
          <w:cantSplit/>
        </w:trPr>
        <w:tc>
          <w:tcPr>
            <w:tcW w:type="dxa" w:w="1701"/>
            <w:shd w:val="clear" w:color="auto" w:fill="EDF2F7"/>
            <w:vAlign w:val="center"/>
          </w:tcPr>
          <w:p>
            <w:pPr>
              <w:spacing w:after="0" w:line="288" w:lineRule="auto"/>
            </w:pPr>
            <w:r/>
            <w:r>
              <w:rPr>
                <w:rFonts w:ascii="Times New Roman" w:hAnsi="Times New Roman" w:eastAsia="宋体"/>
                <w:b/>
                <w:sz w:val="19"/>
              </w:rPr>
              <w:t>控制组</w:t>
            </w:r>
          </w:p>
        </w:tc>
        <w:tc>
          <w:tcPr>
            <w:tcW w:type="dxa" w:w="3061"/>
            <w:shd w:val="clear" w:color="auto" w:fill="EDF2F7"/>
            <w:vAlign w:val="center"/>
          </w:tcPr>
          <w:p>
            <w:pPr>
              <w:spacing w:after="0" w:line="288" w:lineRule="auto"/>
            </w:pPr>
            <w:r/>
            <w:r>
              <w:rPr>
                <w:rFonts w:ascii="Times New Roman" w:hAnsi="Times New Roman" w:eastAsia="宋体"/>
                <w:sz w:val="19"/>
              </w:rPr>
              <w:t>不接受处理的比较组</w:t>
            </w:r>
          </w:p>
        </w:tc>
        <w:tc>
          <w:tcPr>
            <w:tcW w:type="dxa" w:w="4195"/>
            <w:shd w:val="clear" w:color="auto" w:fill="EDF2F7"/>
            <w:vAlign w:val="center"/>
          </w:tcPr>
          <w:p>
            <w:pPr>
              <w:spacing w:after="0" w:line="288" w:lineRule="auto"/>
            </w:pPr>
            <w:r/>
            <w:r>
              <w:rPr>
                <w:rFonts w:ascii="Times New Roman" w:hAnsi="Times New Roman" w:eastAsia="宋体"/>
                <w:sz w:val="19"/>
              </w:rPr>
              <w:t>研究期间不接受干预，研究结束后接受同样的训练</w:t>
            </w:r>
          </w:p>
        </w:tc>
      </w:tr>
    </w:tbl>
    <w:p>
      <w:pPr>
        <w:spacing w:after="40" w:line="168" w:lineRule="auto"/>
      </w:pPr>
    </w:p>
    <w:p>
      <w:pPr>
        <w:pStyle w:val="Heading2"/>
      </w:pPr>
      <w:r>
        <w:rPr>
          <w:rFonts w:ascii="Arial" w:hAnsi="Arial" w:eastAsia="微软雅黑"/>
          <w:b/>
          <w:color w:val="17375E"/>
          <w:sz w:val="26"/>
        </w:rPr>
        <w:t>3.2  从总体到实验组：三个阶段</w:t>
      </w:r>
    </w:p>
    <w:p>
      <w:r>
        <w:rPr>
          <w:rFonts w:ascii="Times New Roman" w:hAnsi="Times New Roman" w:eastAsia="宋体"/>
          <w:b w:val="0"/>
          <w:sz w:val="21"/>
        </w:rPr>
        <w:t>一个严谨的实验，从总体到最终分组要经过三个彼此独立的阶段。这三阶段的区分，是理解实验逻辑的关键。</w:t>
      </w:r>
    </w:p>
    <w:p>
      <w:pPr>
        <w:keepNext/>
        <w:spacing w:before="160" w:after="80"/>
      </w:pPr>
      <w:r>
        <w:rPr>
          <w:rFonts w:ascii="Arial" w:hAnsi="Arial" w:eastAsia="微软雅黑"/>
          <w:b/>
          <w:color w:val="2E6A8E"/>
          <w:sz w:val="19"/>
        </w:rPr>
        <w:t>表 3-2  实验的三阶段流程</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2268"/>
        <w:gridCol w:w="2835"/>
        <w:gridCol w:w="3855"/>
      </w:tblGrid>
      <w:tr>
        <w:trPr>
          <w:tblHeader/>
          <w:cantSplit/>
        </w:trPr>
        <w:tc>
          <w:tcPr>
            <w:tcW w:type="dxa" w:w="2268"/>
            <w:shd w:val="clear" w:color="auto" w:fill="17375E"/>
            <w:vAlign w:val="center"/>
          </w:tcPr>
          <w:p>
            <w:pPr>
              <w:keepNext/>
              <w:spacing w:after="0" w:line="283" w:lineRule="auto"/>
              <w:jc w:val="center"/>
            </w:pPr>
            <w:r/>
            <w:r>
              <w:rPr>
                <w:rFonts w:ascii="Arial" w:hAnsi="Arial" w:eastAsia="微软雅黑"/>
                <w:b/>
                <w:color w:val="FFFFFF"/>
                <w:sz w:val="19"/>
              </w:rPr>
              <w:t>阶段</w:t>
            </w:r>
          </w:p>
        </w:tc>
        <w:tc>
          <w:tcPr>
            <w:tcW w:type="dxa" w:w="2835"/>
            <w:shd w:val="clear" w:color="auto" w:fill="17375E"/>
            <w:vAlign w:val="center"/>
          </w:tcPr>
          <w:p>
            <w:pPr>
              <w:keepNext/>
              <w:spacing w:after="0" w:line="283" w:lineRule="auto"/>
              <w:jc w:val="center"/>
            </w:pPr>
            <w:r/>
            <w:r>
              <w:rPr>
                <w:rFonts w:ascii="Arial" w:hAnsi="Arial" w:eastAsia="微软雅黑"/>
                <w:b/>
                <w:color w:val="FFFFFF"/>
                <w:sz w:val="19"/>
              </w:rPr>
              <w:t>做什么</w:t>
            </w:r>
          </w:p>
        </w:tc>
        <w:tc>
          <w:tcPr>
            <w:tcW w:type="dxa" w:w="3855"/>
            <w:shd w:val="clear" w:color="auto" w:fill="17375E"/>
            <w:vAlign w:val="center"/>
          </w:tcPr>
          <w:p>
            <w:pPr>
              <w:keepNext/>
              <w:spacing w:after="0" w:line="283" w:lineRule="auto"/>
              <w:jc w:val="center"/>
            </w:pPr>
            <w:r/>
            <w:r>
              <w:rPr>
                <w:rFonts w:ascii="Arial" w:hAnsi="Arial" w:eastAsia="微软雅黑"/>
                <w:b/>
                <w:color w:val="FFFFFF"/>
                <w:sz w:val="19"/>
              </w:rPr>
              <w:t>技术手段</w:t>
            </w:r>
          </w:p>
        </w:tc>
      </w:tr>
      <w:tr>
        <w:trPr>
          <w:cantSplit/>
        </w:trPr>
        <w:tc>
          <w:tcPr>
            <w:tcW w:type="dxa" w:w="2268"/>
            <w:vAlign w:val="center"/>
          </w:tcPr>
          <w:p>
            <w:pPr>
              <w:keepNext/>
              <w:spacing w:after="0" w:line="288" w:lineRule="auto"/>
            </w:pPr>
            <w:r/>
            <w:r>
              <w:rPr>
                <w:rFonts w:ascii="Times New Roman" w:hAnsi="Times New Roman" w:eastAsia="宋体"/>
                <w:b/>
                <w:sz w:val="19"/>
              </w:rPr>
              <w:t>阶段 1：选取参与者</w:t>
            </w:r>
          </w:p>
          <w:p>
            <w:pPr>
              <w:keepNext/>
              <w:spacing w:after="0" w:line="288" w:lineRule="auto"/>
            </w:pPr>
            <w:r>
              <w:rPr>
                <w:rFonts w:ascii="Times New Roman" w:hAnsi="Times New Roman" w:eastAsia="宋体"/>
                <w:b/>
                <w:sz w:val="19"/>
              </w:rPr>
              <w:t>（抽样）</w:t>
            </w:r>
          </w:p>
        </w:tc>
        <w:tc>
          <w:tcPr>
            <w:tcW w:type="dxa" w:w="2835"/>
            <w:vAlign w:val="center"/>
          </w:tcPr>
          <w:p>
            <w:pPr>
              <w:keepNext/>
              <w:spacing w:after="0" w:line="288" w:lineRule="auto"/>
            </w:pPr>
            <w:r/>
            <w:r>
              <w:rPr>
                <w:rFonts w:ascii="Times New Roman" w:hAnsi="Times New Roman" w:eastAsia="宋体"/>
                <w:sz w:val="19"/>
              </w:rPr>
              <w:t>从总体中随机选取样本</w:t>
            </w:r>
          </w:p>
        </w:tc>
        <w:tc>
          <w:tcPr>
            <w:tcW w:type="dxa" w:w="3855"/>
            <w:vAlign w:val="center"/>
          </w:tcPr>
          <w:p>
            <w:pPr>
              <w:keepNext/>
              <w:spacing w:after="0" w:line="288" w:lineRule="auto"/>
            </w:pPr>
            <w:r/>
            <w:r>
              <w:rPr>
                <w:rFonts w:ascii="Times New Roman" w:hAnsi="Times New Roman" w:eastAsia="宋体"/>
                <w:sz w:val="19"/>
              </w:rPr>
              <w:t>例：从一个学区的 PPKI 班级中随机选取 80 名阅读障碍学生（random selection）</w:t>
            </w:r>
          </w:p>
        </w:tc>
      </w:tr>
      <w:tr>
        <w:trPr>
          <w:cantSplit/>
        </w:trPr>
        <w:tc>
          <w:tcPr>
            <w:tcW w:type="dxa" w:w="2268"/>
            <w:shd w:val="clear" w:color="auto" w:fill="EDF2F7"/>
            <w:vAlign w:val="center"/>
          </w:tcPr>
          <w:p>
            <w:pPr>
              <w:keepNext/>
              <w:spacing w:after="0" w:line="288" w:lineRule="auto"/>
            </w:pPr>
            <w:r/>
            <w:r>
              <w:rPr>
                <w:rFonts w:ascii="Times New Roman" w:hAnsi="Times New Roman" w:eastAsia="宋体"/>
                <w:b/>
                <w:sz w:val="19"/>
              </w:rPr>
              <w:t>阶段 2：准备等组</w:t>
            </w:r>
          </w:p>
          <w:p>
            <w:pPr>
              <w:keepNext/>
              <w:spacing w:after="0" w:line="288" w:lineRule="auto"/>
            </w:pPr>
            <w:r>
              <w:rPr>
                <w:rFonts w:ascii="Times New Roman" w:hAnsi="Times New Roman" w:eastAsia="宋体"/>
                <w:b/>
                <w:sz w:val="19"/>
              </w:rPr>
              <w:t>（控制差异）</w:t>
            </w:r>
          </w:p>
        </w:tc>
        <w:tc>
          <w:tcPr>
            <w:tcW w:type="dxa" w:w="2835"/>
            <w:shd w:val="clear" w:color="auto" w:fill="EDF2F7"/>
            <w:vAlign w:val="center"/>
          </w:tcPr>
          <w:p>
            <w:pPr>
              <w:keepNext/>
              <w:spacing w:after="0" w:line="288" w:lineRule="auto"/>
            </w:pPr>
            <w:r/>
            <w:r>
              <w:rPr>
                <w:rFonts w:ascii="Times New Roman" w:hAnsi="Times New Roman" w:eastAsia="宋体"/>
                <w:sz w:val="19"/>
              </w:rPr>
              <w:t>在分组之前先把参与者在关键特征上对齐</w:t>
            </w:r>
          </w:p>
        </w:tc>
        <w:tc>
          <w:tcPr>
            <w:tcW w:type="dxa" w:w="3855"/>
            <w:shd w:val="clear" w:color="auto" w:fill="EDF2F7"/>
            <w:vAlign w:val="center"/>
          </w:tcPr>
          <w:p>
            <w:pPr>
              <w:keepNext/>
              <w:spacing w:after="0" w:line="288" w:lineRule="auto"/>
            </w:pPr>
            <w:r/>
            <w:r>
              <w:rPr>
                <w:rFonts w:ascii="Times New Roman" w:hAnsi="Times New Roman" w:eastAsia="宋体"/>
                <w:sz w:val="19"/>
              </w:rPr>
              <w:t>按严重程度区组（blocking：轻度／中度）；按词语认读前测得分匹配（matching）</w:t>
            </w:r>
          </w:p>
        </w:tc>
      </w:tr>
      <w:tr>
        <w:trPr>
          <w:cantSplit/>
        </w:trPr>
        <w:tc>
          <w:tcPr>
            <w:tcW w:type="dxa" w:w="2268"/>
            <w:vAlign w:val="center"/>
          </w:tcPr>
          <w:p>
            <w:pPr>
              <w:spacing w:after="0" w:line="288" w:lineRule="auto"/>
            </w:pPr>
            <w:r/>
            <w:r>
              <w:rPr>
                <w:rFonts w:ascii="Times New Roman" w:hAnsi="Times New Roman" w:eastAsia="宋体"/>
                <w:b/>
                <w:sz w:val="19"/>
              </w:rPr>
              <w:t>阶段 3：分配条件</w:t>
            </w:r>
          </w:p>
        </w:tc>
        <w:tc>
          <w:tcPr>
            <w:tcW w:type="dxa" w:w="2835"/>
            <w:vAlign w:val="center"/>
          </w:tcPr>
          <w:p>
            <w:pPr>
              <w:spacing w:after="0" w:line="288" w:lineRule="auto"/>
            </w:pPr>
            <w:r/>
            <w:r>
              <w:rPr>
                <w:rFonts w:ascii="Times New Roman" w:hAnsi="Times New Roman" w:eastAsia="宋体"/>
                <w:sz w:val="19"/>
              </w:rPr>
              <w:t>把参与者分入实验组与控制组</w:t>
            </w:r>
          </w:p>
        </w:tc>
        <w:tc>
          <w:tcPr>
            <w:tcW w:type="dxa" w:w="3855"/>
            <w:vAlign w:val="center"/>
          </w:tcPr>
          <w:p>
            <w:pPr>
              <w:spacing w:after="0" w:line="288" w:lineRule="auto"/>
            </w:pPr>
            <w:r/>
            <w:r>
              <w:rPr>
                <w:rFonts w:ascii="Times New Roman" w:hAnsi="Times New Roman" w:eastAsia="宋体"/>
                <w:sz w:val="19"/>
              </w:rPr>
              <w:t>随机分配（random assignment）到「多感官语音」组或「常规课程」组</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一句话概括</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选取决定谁进入研究；区组与匹配把群体变得均衡；随机分配造出公平的实验组与控制组。</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三者作用不同，不可互相替代：抽样解决「外部效度」（能否推广），区组与匹配、随机分配解决「内部效度」（差异是否真由处理造成）。</w:t>
      </w:r>
    </w:p>
    <w:p>
      <w:pPr>
        <w:pStyle w:val="Heading2"/>
      </w:pPr>
      <w:r>
        <w:rPr>
          <w:rFonts w:ascii="Arial" w:hAnsi="Arial" w:eastAsia="微软雅黑"/>
          <w:b/>
          <w:color w:val="17375E"/>
          <w:sz w:val="26"/>
        </w:rPr>
        <w:t>3.3  研究设计记号</w:t>
      </w:r>
    </w:p>
    <w:p>
      <w:r>
        <w:rPr>
          <w:rFonts w:ascii="Times New Roman" w:hAnsi="Times New Roman" w:eastAsia="宋体"/>
          <w:b w:val="0"/>
          <w:sz w:val="21"/>
        </w:rPr>
        <w:t>实验设计常用一套简写记号来表示。读懂记号，就能一眼看出这项研究是否随机、有无前测、有几组。</w:t>
      </w:r>
    </w:p>
    <w:p>
      <w:pPr>
        <w:keepNext/>
        <w:spacing w:before="160" w:after="80"/>
      </w:pPr>
      <w:r>
        <w:rPr>
          <w:rFonts w:ascii="Arial" w:hAnsi="Arial" w:eastAsia="微软雅黑"/>
          <w:b/>
          <w:color w:val="2E6A8E"/>
          <w:sz w:val="19"/>
        </w:rPr>
        <w:t>表 3-3  设计记号</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474"/>
        <w:gridCol w:w="7484"/>
      </w:tblGrid>
      <w:tr>
        <w:trPr>
          <w:tblHeader/>
          <w:cantSplit/>
        </w:trPr>
        <w:tc>
          <w:tcPr>
            <w:tcW w:type="dxa" w:w="1474"/>
            <w:shd w:val="clear" w:color="auto" w:fill="17375E"/>
            <w:vAlign w:val="center"/>
          </w:tcPr>
          <w:p>
            <w:pPr>
              <w:keepNext/>
              <w:spacing w:after="0" w:line="283" w:lineRule="auto"/>
              <w:jc w:val="center"/>
            </w:pPr>
            <w:r/>
            <w:r>
              <w:rPr>
                <w:rFonts w:ascii="Arial" w:hAnsi="Arial" w:eastAsia="微软雅黑"/>
                <w:b/>
                <w:color w:val="FFFFFF"/>
                <w:sz w:val="19"/>
              </w:rPr>
              <w:t>记号</w:t>
            </w:r>
          </w:p>
        </w:tc>
        <w:tc>
          <w:tcPr>
            <w:tcW w:type="dxa" w:w="7483"/>
            <w:shd w:val="clear" w:color="auto" w:fill="17375E"/>
            <w:vAlign w:val="center"/>
          </w:tcPr>
          <w:p>
            <w:pPr>
              <w:keepNext/>
              <w:spacing w:after="0" w:line="283" w:lineRule="auto"/>
              <w:jc w:val="center"/>
            </w:pPr>
            <w:r/>
            <w:r>
              <w:rPr>
                <w:rFonts w:ascii="Arial" w:hAnsi="Arial" w:eastAsia="微软雅黑"/>
                <w:b/>
                <w:color w:val="FFFFFF"/>
                <w:sz w:val="19"/>
              </w:rPr>
              <w:t>含义</w:t>
            </w:r>
          </w:p>
        </w:tc>
      </w:tr>
      <w:tr>
        <w:trPr>
          <w:cantSplit/>
        </w:trPr>
        <w:tc>
          <w:tcPr>
            <w:tcW w:type="dxa" w:w="1474"/>
            <w:vAlign w:val="center"/>
          </w:tcPr>
          <w:p>
            <w:pPr>
              <w:keepNext/>
              <w:spacing w:after="0" w:line="288" w:lineRule="auto"/>
              <w:jc w:val="center"/>
            </w:pPr>
            <w:r/>
            <w:r>
              <w:rPr>
                <w:rFonts w:ascii="Times New Roman" w:hAnsi="Times New Roman" w:eastAsia="宋体"/>
                <w:b/>
                <w:sz w:val="19"/>
              </w:rPr>
              <w:t>R</w:t>
            </w:r>
          </w:p>
        </w:tc>
        <w:tc>
          <w:tcPr>
            <w:tcW w:type="dxa" w:w="7483"/>
            <w:vAlign w:val="center"/>
          </w:tcPr>
          <w:p>
            <w:pPr>
              <w:keepNext/>
              <w:spacing w:after="0" w:line="288" w:lineRule="auto"/>
            </w:pPr>
            <w:r/>
            <w:r>
              <w:rPr>
                <w:rFonts w:ascii="Times New Roman" w:hAnsi="Times New Roman" w:eastAsia="宋体"/>
                <w:sz w:val="19"/>
              </w:rPr>
              <w:t>随机分配（random assignment）</w:t>
            </w:r>
          </w:p>
        </w:tc>
      </w:tr>
      <w:tr>
        <w:trPr>
          <w:cantSplit/>
        </w:trPr>
        <w:tc>
          <w:tcPr>
            <w:tcW w:type="dxa" w:w="1474"/>
            <w:shd w:val="clear" w:color="auto" w:fill="EDF2F7"/>
            <w:vAlign w:val="center"/>
          </w:tcPr>
          <w:p>
            <w:pPr>
              <w:keepNext/>
              <w:spacing w:after="0" w:line="288" w:lineRule="auto"/>
              <w:jc w:val="center"/>
            </w:pPr>
            <w:r/>
            <w:r>
              <w:rPr>
                <w:rFonts w:ascii="Times New Roman" w:hAnsi="Times New Roman" w:eastAsia="宋体"/>
                <w:b/>
                <w:sz w:val="19"/>
              </w:rPr>
              <w:t>O</w:t>
            </w:r>
          </w:p>
        </w:tc>
        <w:tc>
          <w:tcPr>
            <w:tcW w:type="dxa" w:w="7483"/>
            <w:shd w:val="clear" w:color="auto" w:fill="EDF2F7"/>
            <w:vAlign w:val="center"/>
          </w:tcPr>
          <w:p>
            <w:pPr>
              <w:keepNext/>
              <w:spacing w:after="0" w:line="288" w:lineRule="auto"/>
            </w:pPr>
            <w:r/>
            <w:r>
              <w:rPr>
                <w:rFonts w:ascii="Times New Roman" w:hAnsi="Times New Roman" w:eastAsia="宋体"/>
                <w:sz w:val="19"/>
              </w:rPr>
              <w:t>观察或测量（observation / measure）</w:t>
            </w:r>
          </w:p>
        </w:tc>
      </w:tr>
      <w:tr>
        <w:trPr>
          <w:cantSplit/>
        </w:trPr>
        <w:tc>
          <w:tcPr>
            <w:tcW w:type="dxa" w:w="1474"/>
            <w:vAlign w:val="center"/>
          </w:tcPr>
          <w:p>
            <w:pPr>
              <w:keepNext/>
              <w:spacing w:after="0" w:line="288" w:lineRule="auto"/>
              <w:jc w:val="center"/>
            </w:pPr>
            <w:r/>
            <w:r>
              <w:rPr>
                <w:rFonts w:ascii="Times New Roman" w:hAnsi="Times New Roman" w:eastAsia="宋体"/>
                <w:b/>
                <w:sz w:val="19"/>
              </w:rPr>
              <w:t>X</w:t>
            </w:r>
          </w:p>
        </w:tc>
        <w:tc>
          <w:tcPr>
            <w:tcW w:type="dxa" w:w="7483"/>
            <w:vAlign w:val="center"/>
          </w:tcPr>
          <w:p>
            <w:pPr>
              <w:keepNext/>
              <w:spacing w:after="0" w:line="288" w:lineRule="auto"/>
            </w:pPr>
            <w:r/>
            <w:r>
              <w:rPr>
                <w:rFonts w:ascii="Times New Roman" w:hAnsi="Times New Roman" w:eastAsia="宋体"/>
                <w:sz w:val="19"/>
              </w:rPr>
              <w:t>处理或干预（treatment / intervention）</w:t>
            </w:r>
          </w:p>
        </w:tc>
      </w:tr>
      <w:tr>
        <w:trPr>
          <w:cantSplit/>
        </w:trPr>
        <w:tc>
          <w:tcPr>
            <w:tcW w:type="dxa" w:w="1474"/>
            <w:shd w:val="clear" w:color="auto" w:fill="EDF2F7"/>
            <w:vAlign w:val="center"/>
          </w:tcPr>
          <w:p>
            <w:pPr>
              <w:spacing w:after="0" w:line="288" w:lineRule="auto"/>
              <w:jc w:val="center"/>
            </w:pPr>
            <w:r/>
            <w:r>
              <w:rPr>
                <w:rFonts w:ascii="Times New Roman" w:hAnsi="Times New Roman" w:eastAsia="宋体"/>
                <w:b/>
                <w:sz w:val="19"/>
              </w:rPr>
              <w:t>N</w:t>
            </w:r>
          </w:p>
        </w:tc>
        <w:tc>
          <w:tcPr>
            <w:tcW w:type="dxa" w:w="7483"/>
            <w:shd w:val="clear" w:color="auto" w:fill="EDF2F7"/>
            <w:vAlign w:val="center"/>
          </w:tcPr>
          <w:p>
            <w:pPr>
              <w:spacing w:after="0" w:line="288" w:lineRule="auto"/>
            </w:pPr>
            <w:r/>
            <w:r>
              <w:rPr>
                <w:rFonts w:ascii="Times New Roman" w:hAnsi="Times New Roman" w:eastAsia="宋体"/>
                <w:sz w:val="19"/>
              </w:rPr>
              <w:t>非等组（non-equivalent groups，即未随机分配的完整群体）</w:t>
            </w:r>
          </w:p>
        </w:tc>
      </w:tr>
    </w:tbl>
    <w:p>
      <w:pPr>
        <w:spacing w:after="40" w:line="168" w:lineRule="auto"/>
      </w:pPr>
    </w:p>
    <w:p>
      <w:pPr>
        <w:pStyle w:val="Heading3"/>
      </w:pPr>
      <w:r>
        <w:rPr>
          <w:rFonts w:ascii="Arial" w:hAnsi="Arial" w:eastAsia="微软雅黑"/>
          <w:b/>
          <w:color w:val="2E6A8E"/>
          <w:sz w:val="23"/>
        </w:rPr>
        <w:t>经典实验（随机分配 + 两组）</w:t>
      </w:r>
    </w:p>
    <w:p>
      <w:pPr>
        <w:keepNext/>
        <w:spacing w:before="160" w:after="80"/>
      </w:pPr>
      <w:r>
        <w:rPr>
          <w:rFonts w:ascii="Arial" w:hAnsi="Arial" w:eastAsia="微软雅黑"/>
          <w:b/>
          <w:color w:val="2E6A8E"/>
          <w:sz w:val="19"/>
        </w:rPr>
        <w:t>表 3-4  经典实验的设计记号（每一行代表一个组，自左向右为时间顺序）</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6463" w:type="dxa"/>
      </w:tblPr>
      <w:tblGrid>
        <w:gridCol w:w="1927"/>
        <w:gridCol w:w="4536"/>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9"/>
              </w:rPr>
              <w:t>组别</w:t>
            </w:r>
          </w:p>
        </w:tc>
        <w:tc>
          <w:tcPr>
            <w:tcW w:type="dxa" w:w="4535"/>
            <w:shd w:val="clear" w:color="auto" w:fill="17375E"/>
            <w:vAlign w:val="center"/>
          </w:tcPr>
          <w:p>
            <w:pPr>
              <w:keepNext/>
              <w:spacing w:after="0" w:line="283" w:lineRule="auto"/>
              <w:jc w:val="center"/>
            </w:pPr>
            <w:r/>
            <w:r>
              <w:rPr>
                <w:rFonts w:ascii="Arial" w:hAnsi="Arial" w:eastAsia="微软雅黑"/>
                <w:b/>
                <w:color w:val="FFFFFF"/>
                <w:sz w:val="19"/>
              </w:rPr>
              <w:t>记号序列</w:t>
            </w:r>
          </w:p>
        </w:tc>
      </w:tr>
      <w:tr>
        <w:trPr>
          <w:cantSplit/>
        </w:trPr>
        <w:tc>
          <w:tcPr>
            <w:tcW w:type="dxa" w:w="1928"/>
            <w:vAlign w:val="center"/>
          </w:tcPr>
          <w:p>
            <w:pPr>
              <w:keepNext/>
              <w:spacing w:after="0" w:line="288" w:lineRule="auto"/>
            </w:pPr>
            <w:r/>
            <w:r>
              <w:rPr>
                <w:rFonts w:ascii="Times New Roman" w:hAnsi="Times New Roman" w:eastAsia="宋体"/>
                <w:b/>
                <w:sz w:val="19"/>
              </w:rPr>
              <w:t>实验组</w:t>
            </w:r>
          </w:p>
        </w:tc>
        <w:tc>
          <w:tcPr>
            <w:tcW w:type="dxa" w:w="4535"/>
            <w:vAlign w:val="center"/>
          </w:tcPr>
          <w:p>
            <w:pPr>
              <w:keepNext/>
              <w:spacing w:after="0" w:line="288" w:lineRule="auto"/>
              <w:jc w:val="center"/>
            </w:pPr>
            <w:r/>
            <w:r>
              <w:rPr>
                <w:rFonts w:ascii="Times New Roman" w:hAnsi="Times New Roman" w:eastAsia="宋体"/>
                <w:sz w:val="19"/>
              </w:rPr>
              <w:t>R　O　X　O</w:t>
            </w:r>
          </w:p>
        </w:tc>
      </w:tr>
      <w:tr>
        <w:trPr>
          <w:cantSplit/>
        </w:trPr>
        <w:tc>
          <w:tcPr>
            <w:tcW w:type="dxa" w:w="1928"/>
            <w:shd w:val="clear" w:color="auto" w:fill="EDF2F7"/>
            <w:vAlign w:val="center"/>
          </w:tcPr>
          <w:p>
            <w:pPr>
              <w:spacing w:after="0" w:line="288" w:lineRule="auto"/>
            </w:pPr>
            <w:r/>
            <w:r>
              <w:rPr>
                <w:rFonts w:ascii="Times New Roman" w:hAnsi="Times New Roman" w:eastAsia="宋体"/>
                <w:b/>
                <w:sz w:val="19"/>
              </w:rPr>
              <w:t>控制组</w:t>
            </w:r>
          </w:p>
        </w:tc>
        <w:tc>
          <w:tcPr>
            <w:tcW w:type="dxa" w:w="4535"/>
            <w:shd w:val="clear" w:color="auto" w:fill="EDF2F7"/>
            <w:vAlign w:val="center"/>
          </w:tcPr>
          <w:p>
            <w:pPr>
              <w:spacing w:after="0" w:line="288" w:lineRule="auto"/>
              <w:jc w:val="center"/>
            </w:pPr>
            <w:r/>
            <w:r>
              <w:rPr>
                <w:rFonts w:ascii="Times New Roman" w:hAnsi="Times New Roman" w:eastAsia="宋体"/>
                <w:sz w:val="19"/>
              </w:rPr>
              <w:t>R　O　　　O</w:t>
            </w:r>
          </w:p>
        </w:tc>
      </w:tr>
    </w:tbl>
    <w:p>
      <w:pPr>
        <w:spacing w:after="40" w:line="168" w:lineRule="auto"/>
      </w:pPr>
    </w:p>
    <w:p>
      <w:pPr>
        <w:spacing w:before="40"/>
      </w:pPr>
      <w:r>
        <w:rPr>
          <w:rFonts w:ascii="Times New Roman" w:hAnsi="Times New Roman" w:eastAsia="宋体"/>
          <w:b w:val="0"/>
          <w:sz w:val="20"/>
        </w:rPr>
        <w:t>读法：两组都被随机分配（R），都接受前测（第一个 O），实验组接受处理（X），随后两组都接受后测（最后一个 O）。关键在于两组都有 R——这正是它与准实验的根本差别。</w:t>
      </w:r>
    </w:p>
    <w:p>
      <w:pPr>
        <w:pStyle w:val="Heading3"/>
      </w:pPr>
      <w:r>
        <w:rPr>
          <w:rFonts w:ascii="Arial" w:hAnsi="Arial" w:eastAsia="微软雅黑"/>
          <w:b/>
          <w:color w:val="2E6A8E"/>
          <w:sz w:val="23"/>
        </w:rPr>
        <w:t>研究结束后要比较什么</w:t>
      </w:r>
    </w:p>
    <w:p>
      <w:r>
        <w:rPr>
          <w:rFonts w:ascii="Times New Roman" w:hAnsi="Times New Roman" w:eastAsia="宋体"/>
          <w:b w:val="0"/>
          <w:sz w:val="21"/>
        </w:rPr>
        <w:t>实验的分析逻辑建立在三个比较之上，缺一不可：</w:t>
      </w:r>
    </w:p>
    <w:p>
      <w:pPr>
        <w:spacing w:after="100" w:line="324" w:lineRule="auto"/>
        <w:ind w:left="539" w:hanging="539"/>
      </w:pPr>
      <w:r>
        <w:rPr>
          <w:rFonts w:ascii="Times New Roman" w:hAnsi="Times New Roman" w:eastAsia="宋体"/>
          <w:b/>
          <w:color w:val="17375E"/>
          <w:sz w:val="21"/>
        </w:rPr>
        <w:t xml:space="preserve">① </w:t>
      </w:r>
      <w:r>
        <w:rPr>
          <w:rFonts w:ascii="Times New Roman" w:hAnsi="Times New Roman" w:eastAsia="宋体"/>
          <w:sz w:val="21"/>
        </w:rPr>
        <w:t>实验组从前测到后测是否进步？</w:t>
      </w:r>
    </w:p>
    <w:p>
      <w:pPr>
        <w:spacing w:after="100" w:line="324" w:lineRule="auto"/>
        <w:ind w:left="539" w:hanging="539"/>
      </w:pPr>
      <w:r>
        <w:rPr>
          <w:rFonts w:ascii="Times New Roman" w:hAnsi="Times New Roman" w:eastAsia="宋体"/>
          <w:b/>
          <w:color w:val="17375E"/>
          <w:sz w:val="21"/>
        </w:rPr>
        <w:t xml:space="preserve">② </w:t>
      </w:r>
      <w:r>
        <w:rPr>
          <w:rFonts w:ascii="Times New Roman" w:hAnsi="Times New Roman" w:eastAsia="宋体"/>
          <w:sz w:val="21"/>
        </w:rPr>
        <w:t>控制组从前测到后测是否也有进步？（若两组都进步，说明存在成熟或练习效应）</w:t>
      </w:r>
    </w:p>
    <w:p>
      <w:pPr>
        <w:spacing w:after="100" w:line="324" w:lineRule="auto"/>
        <w:ind w:left="539" w:hanging="539"/>
      </w:pPr>
      <w:r>
        <w:rPr>
          <w:rFonts w:ascii="Times New Roman" w:hAnsi="Times New Roman" w:eastAsia="宋体"/>
          <w:b/>
          <w:color w:val="17375E"/>
          <w:sz w:val="21"/>
        </w:rPr>
        <w:t xml:space="preserve">③ </w:t>
      </w:r>
      <w:r>
        <w:rPr>
          <w:rFonts w:ascii="Times New Roman" w:hAnsi="Times New Roman" w:eastAsia="宋体"/>
          <w:sz w:val="21"/>
        </w:rPr>
        <w:t>实验组的进步是否大于控制组？（这才是处理有效的证据）</w:t>
      </w:r>
    </w:p>
    <w:p>
      <w:pPr>
        <w:pStyle w:val="Heading2"/>
      </w:pPr>
      <w:r>
        <w:rPr>
          <w:rFonts w:ascii="Arial" w:hAnsi="Arial" w:eastAsia="微软雅黑"/>
          <w:b/>
          <w:color w:val="17375E"/>
          <w:sz w:val="26"/>
        </w:rPr>
        <w:t>3.4  操纵自变量的三种方式</w:t>
      </w:r>
    </w:p>
    <w:p>
      <w:r>
        <w:rPr>
          <w:rFonts w:ascii="Times New Roman" w:hAnsi="Times New Roman" w:eastAsia="宋体"/>
          <w:b w:val="0"/>
          <w:sz w:val="21"/>
        </w:rPr>
        <w:t>自变量可以被操纵，但「操纵」并非只有一种形式。选择哪一种，取决于你的研究问题在问什么。</w:t>
      </w:r>
    </w:p>
    <w:p>
      <w:pPr>
        <w:keepNext/>
        <w:spacing w:before="160" w:after="80"/>
      </w:pPr>
      <w:r>
        <w:rPr>
          <w:rFonts w:ascii="Arial" w:hAnsi="Arial" w:eastAsia="微软雅黑"/>
          <w:b/>
          <w:color w:val="2E6A8E"/>
          <w:sz w:val="19"/>
        </w:rPr>
        <w:t>表 3-5  操纵自变量的三种方式</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10092" w:type="dxa"/>
      </w:tblPr>
      <w:tblGrid>
        <w:gridCol w:w="1927"/>
        <w:gridCol w:w="2835"/>
        <w:gridCol w:w="1587"/>
        <w:gridCol w:w="3742"/>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8"/>
              </w:rPr>
              <w:t>技术</w:t>
            </w:r>
          </w:p>
        </w:tc>
        <w:tc>
          <w:tcPr>
            <w:tcW w:type="dxa" w:w="2835"/>
            <w:shd w:val="clear" w:color="auto" w:fill="17375E"/>
            <w:vAlign w:val="center"/>
          </w:tcPr>
          <w:p>
            <w:pPr>
              <w:keepNext/>
              <w:spacing w:after="0" w:line="283" w:lineRule="auto"/>
              <w:jc w:val="center"/>
            </w:pPr>
            <w:r/>
            <w:r>
              <w:rPr>
                <w:rFonts w:ascii="Arial" w:hAnsi="Arial" w:eastAsia="微软雅黑"/>
                <w:b/>
                <w:color w:val="FFFFFF"/>
                <w:sz w:val="18"/>
              </w:rPr>
              <w:t>做法</w:t>
            </w:r>
          </w:p>
        </w:tc>
        <w:tc>
          <w:tcPr>
            <w:tcW w:type="dxa" w:w="1587"/>
            <w:shd w:val="clear" w:color="auto" w:fill="17375E"/>
            <w:vAlign w:val="center"/>
          </w:tcPr>
          <w:p>
            <w:pPr>
              <w:keepNext/>
              <w:spacing w:after="0" w:line="283" w:lineRule="auto"/>
              <w:jc w:val="center"/>
            </w:pPr>
            <w:r/>
            <w:r>
              <w:rPr>
                <w:rFonts w:ascii="Arial" w:hAnsi="Arial" w:eastAsia="微软雅黑"/>
                <w:b/>
                <w:color w:val="FFFFFF"/>
                <w:sz w:val="18"/>
              </w:rPr>
              <w:t>对应的问题</w:t>
            </w:r>
          </w:p>
        </w:tc>
        <w:tc>
          <w:tcPr>
            <w:tcW w:type="dxa" w:w="3742"/>
            <w:shd w:val="clear" w:color="auto" w:fill="17375E"/>
            <w:vAlign w:val="center"/>
          </w:tcPr>
          <w:p>
            <w:pPr>
              <w:keepNext/>
              <w:spacing w:after="0" w:line="283" w:lineRule="auto"/>
              <w:jc w:val="center"/>
            </w:pPr>
            <w:r/>
            <w:r>
              <w:rPr>
                <w:rFonts w:ascii="Arial" w:hAnsi="Arial" w:eastAsia="微软雅黑"/>
                <w:b/>
                <w:color w:val="FFFFFF"/>
                <w:sz w:val="18"/>
              </w:rPr>
              <w:t>示例（复习课能否提升计算障碍学生的数学成绩）</w:t>
            </w:r>
          </w:p>
        </w:tc>
      </w:tr>
      <w:tr>
        <w:trPr>
          <w:cantSplit/>
        </w:trPr>
        <w:tc>
          <w:tcPr>
            <w:tcW w:type="dxa" w:w="1928"/>
            <w:vAlign w:val="center"/>
          </w:tcPr>
          <w:p>
            <w:pPr>
              <w:keepNext/>
              <w:spacing w:after="0" w:line="288" w:lineRule="auto"/>
            </w:pPr>
            <w:r/>
            <w:r>
              <w:rPr>
                <w:rFonts w:ascii="Times New Roman" w:hAnsi="Times New Roman" w:eastAsia="宋体"/>
                <w:b/>
                <w:sz w:val="18"/>
              </w:rPr>
              <w:t>有无技术</w:t>
            </w:r>
          </w:p>
          <w:p>
            <w:pPr>
              <w:keepNext/>
              <w:spacing w:after="0" w:line="288" w:lineRule="auto"/>
            </w:pPr>
            <w:r>
              <w:rPr>
                <w:rFonts w:ascii="Times New Roman" w:hAnsi="Times New Roman" w:eastAsia="宋体"/>
                <w:b/>
                <w:sz w:val="18"/>
              </w:rPr>
              <w:t>Presence or absence</w:t>
            </w:r>
          </w:p>
        </w:tc>
        <w:tc>
          <w:tcPr>
            <w:tcW w:type="dxa" w:w="2835"/>
            <w:vAlign w:val="center"/>
          </w:tcPr>
          <w:p>
            <w:pPr>
              <w:keepNext/>
              <w:spacing w:after="0" w:line="288" w:lineRule="auto"/>
            </w:pPr>
            <w:r/>
            <w:r>
              <w:rPr>
                <w:rFonts w:ascii="Times New Roman" w:hAnsi="Times New Roman" w:eastAsia="宋体"/>
                <w:sz w:val="18"/>
              </w:rPr>
              <w:t>给一组施加处理条件，对另一组不施加（A vs 无 A）</w:t>
            </w:r>
          </w:p>
        </w:tc>
        <w:tc>
          <w:tcPr>
            <w:tcW w:type="dxa" w:w="1587"/>
            <w:vAlign w:val="center"/>
          </w:tcPr>
          <w:p>
            <w:pPr>
              <w:keepNext/>
              <w:spacing w:after="0" w:line="288" w:lineRule="auto"/>
            </w:pPr>
            <w:r/>
            <w:r>
              <w:rPr>
                <w:rFonts w:ascii="Times New Roman" w:hAnsi="Times New Roman" w:eastAsia="宋体"/>
                <w:sz w:val="18"/>
              </w:rPr>
              <w:t>「它有效吗？」</w:t>
            </w:r>
          </w:p>
        </w:tc>
        <w:tc>
          <w:tcPr>
            <w:tcW w:type="dxa" w:w="3742"/>
            <w:vAlign w:val="center"/>
          </w:tcPr>
          <w:p>
            <w:pPr>
              <w:keepNext/>
              <w:spacing w:after="0" w:line="288" w:lineRule="auto"/>
            </w:pPr>
            <w:r/>
            <w:r>
              <w:rPr>
                <w:rFonts w:ascii="Times New Roman" w:hAnsi="Times New Roman" w:eastAsia="宋体"/>
                <w:sz w:val="18"/>
              </w:rPr>
              <w:t>一组参加复习课，一组不参加</w:t>
            </w:r>
          </w:p>
        </w:tc>
      </w:tr>
      <w:tr>
        <w:trPr>
          <w:cantSplit/>
        </w:trPr>
        <w:tc>
          <w:tcPr>
            <w:tcW w:type="dxa" w:w="1928"/>
            <w:shd w:val="clear" w:color="auto" w:fill="EDF2F7"/>
            <w:vAlign w:val="center"/>
          </w:tcPr>
          <w:p>
            <w:pPr>
              <w:keepNext/>
              <w:spacing w:after="0" w:line="288" w:lineRule="auto"/>
            </w:pPr>
            <w:r/>
            <w:r>
              <w:rPr>
                <w:rFonts w:ascii="Times New Roman" w:hAnsi="Times New Roman" w:eastAsia="宋体"/>
                <w:b/>
                <w:sz w:val="18"/>
              </w:rPr>
              <w:t>类型技术</w:t>
            </w:r>
          </w:p>
          <w:p>
            <w:pPr>
              <w:keepNext/>
              <w:spacing w:after="0" w:line="288" w:lineRule="auto"/>
            </w:pPr>
            <w:r>
              <w:rPr>
                <w:rFonts w:ascii="Times New Roman" w:hAnsi="Times New Roman" w:eastAsia="宋体"/>
                <w:b/>
                <w:sz w:val="18"/>
              </w:rPr>
              <w:t>Type</w:t>
            </w:r>
          </w:p>
        </w:tc>
        <w:tc>
          <w:tcPr>
            <w:tcW w:type="dxa" w:w="2835"/>
            <w:shd w:val="clear" w:color="auto" w:fill="EDF2F7"/>
            <w:vAlign w:val="center"/>
          </w:tcPr>
          <w:p>
            <w:pPr>
              <w:keepNext/>
              <w:spacing w:after="0" w:line="288" w:lineRule="auto"/>
            </w:pPr>
            <w:r/>
            <w:r>
              <w:rPr>
                <w:rFonts w:ascii="Times New Roman" w:hAnsi="Times New Roman" w:eastAsia="宋体"/>
                <w:sz w:val="18"/>
              </w:rPr>
              <w:t>向不同比较组呈现不同类型条件（A vs B）</w:t>
            </w:r>
          </w:p>
        </w:tc>
        <w:tc>
          <w:tcPr>
            <w:tcW w:type="dxa" w:w="1587"/>
            <w:shd w:val="clear" w:color="auto" w:fill="EDF2F7"/>
            <w:vAlign w:val="center"/>
          </w:tcPr>
          <w:p>
            <w:pPr>
              <w:keepNext/>
              <w:spacing w:after="0" w:line="288" w:lineRule="auto"/>
            </w:pPr>
            <w:r/>
            <w:r>
              <w:rPr>
                <w:rFonts w:ascii="Times New Roman" w:hAnsi="Times New Roman" w:eastAsia="宋体"/>
                <w:sz w:val="18"/>
              </w:rPr>
              <w:t>「哪一种更好？」</w:t>
            </w:r>
          </w:p>
        </w:tc>
        <w:tc>
          <w:tcPr>
            <w:tcW w:type="dxa" w:w="3742"/>
            <w:shd w:val="clear" w:color="auto" w:fill="EDF2F7"/>
            <w:vAlign w:val="center"/>
          </w:tcPr>
          <w:p>
            <w:pPr>
              <w:keepNext/>
              <w:spacing w:after="0" w:line="288" w:lineRule="auto"/>
            </w:pPr>
            <w:r/>
            <w:r>
              <w:rPr>
                <w:rFonts w:ascii="Times New Roman" w:hAnsi="Times New Roman" w:eastAsia="宋体"/>
                <w:sz w:val="18"/>
              </w:rPr>
              <w:t>一组接受同伴辅导式复习，一组接受教师讲授式复习</w:t>
            </w:r>
          </w:p>
        </w:tc>
      </w:tr>
      <w:tr>
        <w:trPr>
          <w:cantSplit/>
        </w:trPr>
        <w:tc>
          <w:tcPr>
            <w:tcW w:type="dxa" w:w="1928"/>
            <w:vAlign w:val="center"/>
          </w:tcPr>
          <w:p>
            <w:pPr>
              <w:spacing w:after="0" w:line="288" w:lineRule="auto"/>
            </w:pPr>
            <w:r/>
            <w:r>
              <w:rPr>
                <w:rFonts w:ascii="Times New Roman" w:hAnsi="Times New Roman" w:eastAsia="宋体"/>
                <w:b/>
                <w:sz w:val="18"/>
              </w:rPr>
              <w:t>数量技术</w:t>
            </w:r>
          </w:p>
          <w:p>
            <w:pPr>
              <w:spacing w:after="0" w:line="288" w:lineRule="auto"/>
            </w:pPr>
            <w:r>
              <w:rPr>
                <w:rFonts w:ascii="Times New Roman" w:hAnsi="Times New Roman" w:eastAsia="宋体"/>
                <w:b/>
                <w:sz w:val="18"/>
              </w:rPr>
              <w:t>Amount</w:t>
            </w:r>
          </w:p>
        </w:tc>
        <w:tc>
          <w:tcPr>
            <w:tcW w:type="dxa" w:w="2835"/>
            <w:vAlign w:val="center"/>
          </w:tcPr>
          <w:p>
            <w:pPr>
              <w:spacing w:after="0" w:line="288" w:lineRule="auto"/>
            </w:pPr>
            <w:r/>
            <w:r>
              <w:rPr>
                <w:rFonts w:ascii="Times New Roman" w:hAnsi="Times New Roman" w:eastAsia="宋体"/>
                <w:sz w:val="18"/>
              </w:rPr>
              <w:t>给不同比较组不同数量的自变量（少量 A vs 大量 A）</w:t>
            </w:r>
          </w:p>
        </w:tc>
        <w:tc>
          <w:tcPr>
            <w:tcW w:type="dxa" w:w="1587"/>
            <w:vAlign w:val="center"/>
          </w:tcPr>
          <w:p>
            <w:pPr>
              <w:spacing w:after="0" w:line="288" w:lineRule="auto"/>
            </w:pPr>
            <w:r/>
            <w:r>
              <w:rPr>
                <w:rFonts w:ascii="Times New Roman" w:hAnsi="Times New Roman" w:eastAsia="宋体"/>
                <w:sz w:val="18"/>
              </w:rPr>
              <w:t>「需要多少？」</w:t>
            </w:r>
          </w:p>
        </w:tc>
        <w:tc>
          <w:tcPr>
            <w:tcW w:type="dxa" w:w="3742"/>
            <w:vAlign w:val="center"/>
          </w:tcPr>
          <w:p>
            <w:pPr>
              <w:spacing w:after="0" w:line="288" w:lineRule="auto"/>
            </w:pPr>
            <w:r/>
            <w:r>
              <w:rPr>
                <w:rFonts w:ascii="Times New Roman" w:hAnsi="Times New Roman" w:eastAsia="宋体"/>
                <w:sz w:val="18"/>
              </w:rPr>
              <w:t>一组每周复习 1 次，另一组每周复习 3 次</w:t>
            </w:r>
          </w:p>
        </w:tc>
      </w:tr>
    </w:tbl>
    <w:p>
      <w:pPr>
        <w:spacing w:after="40" w:line="168" w:lineRule="auto"/>
      </w:pPr>
    </w:p>
    <w:p>
      <w:pPr>
        <w:pStyle w:val="Heading2"/>
      </w:pPr>
      <w:r>
        <w:rPr>
          <w:rFonts w:ascii="Arial" w:hAnsi="Arial" w:eastAsia="微软雅黑"/>
          <w:b/>
          <w:color w:val="17375E"/>
          <w:sz w:val="26"/>
        </w:rPr>
        <w:t>3.5  一个真实的实验研究</w:t>
      </w:r>
    </w:p>
    <w:p>
      <w:pPr>
        <w:pStyle w:val="Heading3"/>
      </w:pPr>
      <w:r>
        <w:rPr>
          <w:rFonts w:ascii="Arial" w:hAnsi="Arial" w:eastAsia="微软雅黑"/>
          <w:b/>
          <w:color w:val="2E6A8E"/>
          <w:sz w:val="23"/>
        </w:rPr>
        <w:t>Wang（2017）：语音训练对香港阅读障碍儿童阅读能力的影响</w:t>
      </w:r>
    </w:p>
    <w:p>
      <w:r>
        <w:rPr>
          <w:rFonts w:ascii="Times New Roman" w:hAnsi="Times New Roman" w:eastAsia="宋体"/>
          <w:b w:val="0"/>
          <w:sz w:val="21"/>
        </w:rPr>
        <w:t>文献出处：Frontiers in Psychology, 8, 1904。</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814"/>
        <w:gridCol w:w="7144"/>
      </w:tblGrid>
      <w:tr>
        <w:trPr>
          <w:tblHeader/>
          <w:cantSplit/>
        </w:trPr>
        <w:tc>
          <w:tcPr>
            <w:tcW w:type="dxa" w:w="1814"/>
            <w:shd w:val="clear" w:color="auto" w:fill="17375E"/>
            <w:vAlign w:val="center"/>
          </w:tcPr>
          <w:p>
            <w:pPr>
              <w:keepNext/>
              <w:spacing w:after="0" w:line="283" w:lineRule="auto"/>
              <w:jc w:val="center"/>
            </w:pPr>
            <w:r/>
            <w:r>
              <w:rPr>
                <w:rFonts w:ascii="Arial" w:hAnsi="Arial" w:eastAsia="微软雅黑"/>
                <w:b/>
                <w:color w:val="FFFFFF"/>
                <w:sz w:val="19"/>
              </w:rPr>
              <w:t>维度</w:t>
            </w:r>
          </w:p>
        </w:tc>
        <w:tc>
          <w:tcPr>
            <w:tcW w:type="dxa" w:w="7143"/>
            <w:shd w:val="clear" w:color="auto" w:fill="17375E"/>
            <w:vAlign w:val="center"/>
          </w:tcPr>
          <w:p>
            <w:pPr>
              <w:keepNext/>
              <w:spacing w:after="0" w:line="283" w:lineRule="auto"/>
              <w:jc w:val="center"/>
            </w:pPr>
            <w:r/>
            <w:r>
              <w:rPr>
                <w:rFonts w:ascii="Arial" w:hAnsi="Arial" w:eastAsia="微软雅黑"/>
                <w:b/>
                <w:color w:val="FFFFFF"/>
                <w:sz w:val="19"/>
              </w:rPr>
              <w:t>内容</w:t>
            </w:r>
          </w:p>
        </w:tc>
      </w:tr>
      <w:tr>
        <w:trPr>
          <w:cantSplit/>
        </w:trPr>
        <w:tc>
          <w:tcPr>
            <w:tcW w:type="dxa" w:w="1814"/>
            <w:vAlign w:val="center"/>
          </w:tcPr>
          <w:p>
            <w:pPr>
              <w:keepNext/>
              <w:spacing w:after="0" w:line="288" w:lineRule="auto"/>
            </w:pPr>
            <w:r/>
            <w:r>
              <w:rPr>
                <w:rFonts w:ascii="Times New Roman" w:hAnsi="Times New Roman" w:eastAsia="宋体"/>
                <w:b/>
                <w:sz w:val="19"/>
              </w:rPr>
              <w:t>研究问题</w:t>
            </w:r>
          </w:p>
        </w:tc>
        <w:tc>
          <w:tcPr>
            <w:tcW w:type="dxa" w:w="7143"/>
            <w:vAlign w:val="center"/>
          </w:tcPr>
          <w:p>
            <w:pPr>
              <w:keepNext/>
              <w:spacing w:after="0" w:line="288" w:lineRule="auto"/>
            </w:pPr>
            <w:r/>
            <w:r>
              <w:rPr>
                <w:rFonts w:ascii="Times New Roman" w:hAnsi="Times New Roman" w:eastAsia="宋体"/>
                <w:sz w:val="19"/>
              </w:rPr>
              <w:t>首尾音（onset-rime）语音意识训练能否改善阅读障碍儿童的语音意识与汉字认读？</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参与者</w:t>
            </w:r>
          </w:p>
        </w:tc>
        <w:tc>
          <w:tcPr>
            <w:tcW w:type="dxa" w:w="7143"/>
            <w:shd w:val="clear" w:color="auto" w:fill="EDF2F7"/>
            <w:vAlign w:val="center"/>
          </w:tcPr>
          <w:p>
            <w:pPr>
              <w:keepNext/>
              <w:spacing w:after="0" w:line="288" w:lineRule="auto"/>
            </w:pPr>
            <w:r/>
            <w:r>
              <w:rPr>
                <w:rFonts w:ascii="Times New Roman" w:hAnsi="Times New Roman" w:eastAsia="宋体"/>
                <w:sz w:val="19"/>
              </w:rPr>
              <w:t>香港三至六年级的 56 名阅读障碍或高风险儿童</w:t>
            </w:r>
          </w:p>
        </w:tc>
      </w:tr>
      <w:tr>
        <w:trPr>
          <w:cantSplit/>
        </w:trPr>
        <w:tc>
          <w:tcPr>
            <w:tcW w:type="dxa" w:w="1814"/>
            <w:vAlign w:val="center"/>
          </w:tcPr>
          <w:p>
            <w:pPr>
              <w:keepNext/>
              <w:spacing w:after="0" w:line="288" w:lineRule="auto"/>
            </w:pPr>
            <w:r/>
            <w:r>
              <w:rPr>
                <w:rFonts w:ascii="Times New Roman" w:hAnsi="Times New Roman" w:eastAsia="宋体"/>
                <w:b/>
                <w:sz w:val="19"/>
              </w:rPr>
              <w:t>设计</w:t>
            </w:r>
          </w:p>
        </w:tc>
        <w:tc>
          <w:tcPr>
            <w:tcW w:type="dxa" w:w="7143"/>
            <w:vAlign w:val="center"/>
          </w:tcPr>
          <w:p>
            <w:pPr>
              <w:keepNext/>
              <w:spacing w:after="0" w:line="288" w:lineRule="auto"/>
            </w:pPr>
            <w:r/>
            <w:r>
              <w:rPr>
                <w:rFonts w:ascii="Times New Roman" w:hAnsi="Times New Roman" w:eastAsia="宋体"/>
                <w:sz w:val="19"/>
              </w:rPr>
              <w:t>随机分入实验组（n = 28）或无干预控制组（n = 28）；两组在前测时水平相近。流程：前测 → 3 周训练 → 后测</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干预内容</w:t>
            </w:r>
          </w:p>
        </w:tc>
        <w:tc>
          <w:tcPr>
            <w:tcW w:type="dxa" w:w="7143"/>
            <w:shd w:val="clear" w:color="auto" w:fill="EDF2F7"/>
            <w:vAlign w:val="center"/>
          </w:tcPr>
          <w:p>
            <w:pPr>
              <w:keepNext/>
              <w:spacing w:after="0" w:line="288" w:lineRule="auto"/>
            </w:pPr>
            <w:r/>
            <w:r>
              <w:rPr>
                <w:rFonts w:ascii="Times New Roman" w:hAnsi="Times New Roman" w:eastAsia="宋体"/>
                <w:sz w:val="19"/>
              </w:rPr>
              <w:t>3 周内 15 次课，每次约 20 分钟，以 4–6 名儿童的小组形式进行。课程特点：首尾音热身游戏；识别目标汉字的声母、韵母与声调；把目标字高亮呈现的歌曲</w:t>
            </w:r>
          </w:p>
        </w:tc>
      </w:tr>
      <w:tr>
        <w:trPr>
          <w:cantSplit/>
        </w:trPr>
        <w:tc>
          <w:tcPr>
            <w:tcW w:type="dxa" w:w="1814"/>
            <w:vAlign w:val="center"/>
          </w:tcPr>
          <w:p>
            <w:pPr>
              <w:keepNext/>
              <w:spacing w:after="0" w:line="288" w:lineRule="auto"/>
            </w:pPr>
            <w:r/>
            <w:r>
              <w:rPr>
                <w:rFonts w:ascii="Times New Roman" w:hAnsi="Times New Roman" w:eastAsia="宋体"/>
                <w:b/>
                <w:sz w:val="19"/>
              </w:rPr>
              <w:t>控制组</w:t>
            </w:r>
          </w:p>
        </w:tc>
        <w:tc>
          <w:tcPr>
            <w:tcW w:type="dxa" w:w="7143"/>
            <w:vAlign w:val="center"/>
          </w:tcPr>
          <w:p>
            <w:pPr>
              <w:keepNext/>
              <w:spacing w:after="0" w:line="288" w:lineRule="auto"/>
            </w:pPr>
            <w:r/>
            <w:r>
              <w:rPr>
                <w:rFonts w:ascii="Times New Roman" w:hAnsi="Times New Roman" w:eastAsia="宋体"/>
                <w:sz w:val="19"/>
              </w:rPr>
              <w:t>研究期间不接受干预；研究结束后接受同样的训练</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主要结果</w:t>
            </w:r>
          </w:p>
        </w:tc>
        <w:tc>
          <w:tcPr>
            <w:tcW w:type="dxa" w:w="7143"/>
            <w:shd w:val="clear" w:color="auto" w:fill="EDF2F7"/>
            <w:vAlign w:val="center"/>
          </w:tcPr>
          <w:p>
            <w:pPr>
              <w:keepNext/>
              <w:spacing w:after="0" w:line="288" w:lineRule="auto"/>
            </w:pPr>
            <w:r/>
            <w:r>
              <w:rPr>
                <w:rFonts w:ascii="Times New Roman" w:hAnsi="Times New Roman" w:eastAsia="宋体"/>
                <w:sz w:val="19"/>
              </w:rPr>
              <w:t>后测时，实验组在首音意识、韵音意识、快速命名与汉字认读上优于控制组；在声调意识与正字法知识上无差异；汉字认读的进步主要出现在 10 岁以下儿童</w:t>
            </w:r>
          </w:p>
        </w:tc>
      </w:tr>
      <w:tr>
        <w:trPr>
          <w:cantSplit/>
        </w:trPr>
        <w:tc>
          <w:tcPr>
            <w:tcW w:type="dxa" w:w="1814"/>
            <w:vAlign w:val="center"/>
          </w:tcPr>
          <w:p>
            <w:pPr>
              <w:keepNext/>
              <w:spacing w:after="0" w:line="288" w:lineRule="auto"/>
            </w:pPr>
            <w:r/>
            <w:r>
              <w:rPr>
                <w:rFonts w:ascii="Times New Roman" w:hAnsi="Times New Roman" w:eastAsia="宋体"/>
                <w:b/>
                <w:sz w:val="19"/>
              </w:rPr>
              <w:t>结论</w:t>
            </w:r>
          </w:p>
        </w:tc>
        <w:tc>
          <w:tcPr>
            <w:tcW w:type="dxa" w:w="7143"/>
            <w:vAlign w:val="center"/>
          </w:tcPr>
          <w:p>
            <w:pPr>
              <w:keepNext/>
              <w:spacing w:after="0" w:line="288" w:lineRule="auto"/>
            </w:pPr>
            <w:r/>
            <w:r>
              <w:rPr>
                <w:rFonts w:ascii="Times New Roman" w:hAnsi="Times New Roman" w:eastAsia="宋体"/>
                <w:sz w:val="19"/>
              </w:rPr>
              <w:t>随机分配与控制组为训练的因果效应提供了证据</w:t>
            </w:r>
          </w:p>
        </w:tc>
      </w:tr>
      <w:tr>
        <w:trPr>
          <w:cantSplit/>
        </w:trPr>
        <w:tc>
          <w:tcPr>
            <w:tcW w:type="dxa" w:w="1814"/>
            <w:shd w:val="clear" w:color="auto" w:fill="EDF2F7"/>
            <w:vAlign w:val="center"/>
          </w:tcPr>
          <w:p>
            <w:pPr>
              <w:spacing w:after="0" w:line="288" w:lineRule="auto"/>
            </w:pPr>
            <w:r/>
            <w:r>
              <w:rPr>
                <w:rFonts w:ascii="Times New Roman" w:hAnsi="Times New Roman" w:eastAsia="宋体"/>
                <w:b/>
                <w:sz w:val="19"/>
              </w:rPr>
              <w:t>局限</w:t>
            </w:r>
          </w:p>
        </w:tc>
        <w:tc>
          <w:tcPr>
            <w:tcW w:type="dxa" w:w="7143"/>
            <w:shd w:val="clear" w:color="auto" w:fill="EDF2F7"/>
            <w:vAlign w:val="center"/>
          </w:tcPr>
          <w:p>
            <w:pPr>
              <w:spacing w:after="0" w:line="288" w:lineRule="auto"/>
            </w:pPr>
            <w:r/>
            <w:r>
              <w:rPr>
                <w:rFonts w:ascii="Times New Roman" w:hAnsi="Times New Roman" w:eastAsia="宋体"/>
                <w:sz w:val="19"/>
              </w:rPr>
              <w:t>训练时间短；年龄亚组样本小；歌曲可能通过意义而非仅靠语音起作用</w:t>
            </w:r>
          </w:p>
        </w:tc>
      </w:tr>
    </w:tbl>
    <w:p>
      <w:pPr>
        <w:spacing w:after="40" w:line="168" w:lineRule="auto"/>
      </w:pPr>
    </w:p>
    <w:p>
      <w:pPr>
        <w:spacing w:before="40"/>
      </w:pPr>
      <w:r>
        <w:rPr>
          <w:rFonts w:ascii="Times New Roman" w:hAnsi="Times New Roman" w:eastAsia="宋体"/>
          <w:b w:val="0"/>
          <w:sz w:val="20"/>
        </w:rPr>
        <w:t>注意这份研究的处理方式：控制组并非「什么都不做」，而是研究期间不干预、结束后补上同样的训练。这种设计既保证了对照的纯净，也回应了伦理要求——不让孩子永久失去可能的获益。</w:t>
      </w:r>
    </w:p>
    <w:p>
      <w:pPr>
        <w:pStyle w:val="Heading2"/>
      </w:pPr>
      <w:r>
        <w:rPr>
          <w:rFonts w:ascii="Arial" w:hAnsi="Arial" w:eastAsia="微软雅黑"/>
          <w:b/>
          <w:color w:val="17375E"/>
          <w:sz w:val="26"/>
        </w:rPr>
        <w:t>3.6  什么是准实验研究</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定义</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准实验研究与实验研究一样检验干预的效果，但它使用既有的群体（如完整班级），而不是把参与者随机分配到各组。</w:t>
      </w:r>
    </w:p>
    <w:p>
      <w:pPr>
        <w:pStyle w:val="Heading3"/>
      </w:pPr>
      <w:r>
        <w:rPr>
          <w:rFonts w:ascii="Arial" w:hAnsi="Arial" w:eastAsia="微软雅黑"/>
          <w:b/>
          <w:color w:val="2E6A8E"/>
          <w:sz w:val="23"/>
        </w:rPr>
        <w:t>为什么使用准实验设计</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927"/>
        <w:gridCol w:w="7030"/>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9"/>
              </w:rPr>
              <w:t>原因</w:t>
            </w:r>
          </w:p>
        </w:tc>
        <w:tc>
          <w:tcPr>
            <w:tcW w:type="dxa" w:w="7030"/>
            <w:shd w:val="clear" w:color="auto" w:fill="17375E"/>
            <w:vAlign w:val="center"/>
          </w:tcPr>
          <w:p>
            <w:pPr>
              <w:keepNext/>
              <w:spacing w:after="0" w:line="283" w:lineRule="auto"/>
              <w:jc w:val="center"/>
            </w:pPr>
            <w:r/>
            <w:r>
              <w:rPr>
                <w:rFonts w:ascii="Arial" w:hAnsi="Arial" w:eastAsia="微软雅黑"/>
                <w:b/>
                <w:color w:val="FFFFFF"/>
                <w:sz w:val="19"/>
              </w:rPr>
              <w:t>说明</w:t>
            </w:r>
          </w:p>
        </w:tc>
      </w:tr>
      <w:tr>
        <w:trPr>
          <w:cantSplit/>
        </w:trPr>
        <w:tc>
          <w:tcPr>
            <w:tcW w:type="dxa" w:w="1928"/>
            <w:vAlign w:val="center"/>
          </w:tcPr>
          <w:p>
            <w:pPr>
              <w:keepNext/>
              <w:spacing w:after="0" w:line="288" w:lineRule="auto"/>
            </w:pPr>
            <w:r/>
            <w:r>
              <w:rPr>
                <w:rFonts w:ascii="Times New Roman" w:hAnsi="Times New Roman" w:eastAsia="宋体"/>
                <w:b/>
                <w:sz w:val="19"/>
              </w:rPr>
              <w:t>现实限制</w:t>
            </w:r>
          </w:p>
        </w:tc>
        <w:tc>
          <w:tcPr>
            <w:tcW w:type="dxa" w:w="7030"/>
            <w:vAlign w:val="center"/>
          </w:tcPr>
          <w:p>
            <w:pPr>
              <w:keepNext/>
              <w:spacing w:after="0" w:line="288" w:lineRule="auto"/>
            </w:pPr>
            <w:r/>
            <w:r>
              <w:rPr>
                <w:rFonts w:ascii="Times New Roman" w:hAnsi="Times New Roman" w:eastAsia="宋体"/>
                <w:sz w:val="19"/>
              </w:rPr>
              <w:t>学生已经被安置在 PPKI 或主流班级中，无法为研究而重新洗牌</w:t>
            </w:r>
          </w:p>
        </w:tc>
      </w:tr>
      <w:tr>
        <w:trPr>
          <w:cantSplit/>
        </w:trPr>
        <w:tc>
          <w:tcPr>
            <w:tcW w:type="dxa" w:w="1928"/>
            <w:shd w:val="clear" w:color="auto" w:fill="EDF2F7"/>
            <w:vAlign w:val="center"/>
          </w:tcPr>
          <w:p>
            <w:pPr>
              <w:spacing w:after="0" w:line="288" w:lineRule="auto"/>
            </w:pPr>
            <w:r/>
            <w:r>
              <w:rPr>
                <w:rFonts w:ascii="Times New Roman" w:hAnsi="Times New Roman" w:eastAsia="宋体"/>
                <w:b/>
                <w:sz w:val="19"/>
              </w:rPr>
              <w:t>伦理考量</w:t>
            </w:r>
          </w:p>
        </w:tc>
        <w:tc>
          <w:tcPr>
            <w:tcW w:type="dxa" w:w="7030"/>
            <w:shd w:val="clear" w:color="auto" w:fill="EDF2F7"/>
            <w:vAlign w:val="center"/>
          </w:tcPr>
          <w:p>
            <w:pPr>
              <w:spacing w:after="0" w:line="288" w:lineRule="auto"/>
            </w:pPr>
            <w:r/>
            <w:r>
              <w:rPr>
                <w:rFonts w:ascii="Times New Roman" w:hAnsi="Times New Roman" w:eastAsia="宋体"/>
                <w:sz w:val="19"/>
              </w:rPr>
              <w:t>随机对部分学生不给予支持，会引发伦理问题</w:t>
            </w:r>
          </w:p>
        </w:tc>
      </w:tr>
    </w:tbl>
    <w:p>
      <w:pPr>
        <w:spacing w:after="40" w:line="168" w:lineRule="auto"/>
      </w:pPr>
    </w:p>
    <w:p>
      <w:pPr>
        <w:pStyle w:val="Heading3"/>
      </w:pPr>
      <w:r>
        <w:rPr>
          <w:rFonts w:ascii="Arial" w:hAnsi="Arial" w:eastAsia="微软雅黑"/>
          <w:b/>
          <w:color w:val="2E6A8E"/>
          <w:sz w:val="23"/>
        </w:rPr>
        <w:t>SNE 示例</w:t>
      </w:r>
    </w:p>
    <w:p>
      <w:pPr>
        <w:keepNext/>
        <w:keepLines/>
        <w:spacing w:before="180" w:after="6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sz w:val="20"/>
        </w:rPr>
        <w:t>研究问题</w:t>
      </w:r>
    </w:p>
    <w:p>
      <w:pPr>
        <w:keepNext/>
        <w:keepLines/>
        <w:spacing w:before="0" w:after="6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val="0"/>
          <w:sz w:val="20"/>
        </w:rPr>
        <w:t>与常规课堂流程相比，视觉日程表方案能否改善 ASD 学生的任务参与行为？</w:t>
      </w:r>
    </w:p>
    <w:p>
      <w:pPr>
        <w:keepNext/>
        <w:keepLines/>
        <w:spacing w:before="0" w:after="6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val="0"/>
          <w:sz w:val="20"/>
        </w:rPr>
        <w:t>实验组：PPKI A 班在所有日常流程中使用视觉日程表。</w:t>
      </w:r>
    </w:p>
    <w:p>
      <w:pPr>
        <w:keepNext/>
        <w:keepLines/>
        <w:spacing w:before="0" w:after="6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val="0"/>
          <w:sz w:val="20"/>
        </w:rPr>
        <w:t>控制组：PPKI B 班继续常规流程。</w:t>
      </w:r>
    </w:p>
    <w:p>
      <w:pPr>
        <w:keepLines/>
        <w:spacing w:before="0" w:after="180" w:line="324" w:lineRule="auto"/>
        <w:ind w:left="283" w:right="113"/>
        <w:shd w:val="clear" w:color="auto" w:fill="F7F4EE"/>
        <w:pBdr>
          <w:top w:val="single" w:sz="4" w:space="6" w:color="D5E0EA"/>
          <w:left w:val="single" w:sz="24" w:space="8" w:color="A08556"/>
          <w:bottom w:val="single" w:sz="4" w:space="6" w:color="D5E0EA"/>
          <w:right w:val="single" w:sz="4" w:space="6" w:color="D5E0EA"/>
        </w:pBdr>
      </w:pPr>
      <w:r>
        <w:rPr>
          <w:rFonts w:ascii="Times New Roman" w:hAnsi="Times New Roman" w:eastAsia="宋体"/>
          <w:b/>
          <w:sz w:val="20"/>
        </w:rPr>
        <w:t>关键：两组不是随机分配的——它们是既有的、完整的班级。</w:t>
      </w:r>
    </w:p>
    <w:p>
      <w:pPr>
        <w:pStyle w:val="Heading2"/>
      </w:pPr>
      <w:r>
        <w:rPr>
          <w:rFonts w:ascii="Arial" w:hAnsi="Arial" w:eastAsia="微软雅黑"/>
          <w:b/>
          <w:color w:val="17375E"/>
          <w:sz w:val="26"/>
        </w:rPr>
        <w:t>3.7  真实验与准实验的对照</w:t>
      </w:r>
    </w:p>
    <w:p>
      <w:pPr>
        <w:keepNext/>
        <w:spacing w:before="160" w:after="80"/>
      </w:pPr>
      <w:r>
        <w:rPr>
          <w:rFonts w:ascii="Arial" w:hAnsi="Arial" w:eastAsia="微软雅黑"/>
          <w:b/>
          <w:color w:val="2E6A8E"/>
          <w:sz w:val="19"/>
        </w:rPr>
        <w:t>表 3-6  真实验与准实验的差别</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845" w:type="dxa"/>
      </w:tblPr>
      <w:tblGrid>
        <w:gridCol w:w="2494"/>
        <w:gridCol w:w="3175"/>
        <w:gridCol w:w="3175"/>
      </w:tblGrid>
      <w:tr>
        <w:trPr>
          <w:tblHeader/>
          <w:cantSplit/>
        </w:trPr>
        <w:tc>
          <w:tcPr>
            <w:tcW w:type="dxa" w:w="2494"/>
            <w:shd w:val="clear" w:color="auto" w:fill="17375E"/>
            <w:vAlign w:val="center"/>
          </w:tcPr>
          <w:p>
            <w:pPr>
              <w:keepNext/>
              <w:spacing w:after="0" w:line="283" w:lineRule="auto"/>
              <w:jc w:val="center"/>
            </w:pPr>
            <w:r/>
            <w:r>
              <w:rPr>
                <w:rFonts w:ascii="Arial" w:hAnsi="Arial" w:eastAsia="微软雅黑"/>
                <w:b/>
                <w:color w:val="FFFFFF"/>
                <w:sz w:val="19"/>
              </w:rPr>
              <w:t>特征</w:t>
            </w:r>
          </w:p>
        </w:tc>
        <w:tc>
          <w:tcPr>
            <w:tcW w:type="dxa" w:w="3175"/>
            <w:shd w:val="clear" w:color="auto" w:fill="17375E"/>
            <w:vAlign w:val="center"/>
          </w:tcPr>
          <w:p>
            <w:pPr>
              <w:keepNext/>
              <w:spacing w:after="0" w:line="283" w:lineRule="auto"/>
              <w:jc w:val="center"/>
            </w:pPr>
            <w:r/>
            <w:r>
              <w:rPr>
                <w:rFonts w:ascii="Arial" w:hAnsi="Arial" w:eastAsia="微软雅黑"/>
                <w:b/>
                <w:color w:val="FFFFFF"/>
                <w:sz w:val="19"/>
              </w:rPr>
              <w:t>真实验</w:t>
            </w:r>
          </w:p>
        </w:tc>
        <w:tc>
          <w:tcPr>
            <w:tcW w:type="dxa" w:w="3175"/>
            <w:shd w:val="clear" w:color="auto" w:fill="17375E"/>
            <w:vAlign w:val="center"/>
          </w:tcPr>
          <w:p>
            <w:pPr>
              <w:keepNext/>
              <w:spacing w:after="0" w:line="283" w:lineRule="auto"/>
              <w:jc w:val="center"/>
            </w:pPr>
            <w:r/>
            <w:r>
              <w:rPr>
                <w:rFonts w:ascii="Arial" w:hAnsi="Arial" w:eastAsia="微软雅黑"/>
                <w:b/>
                <w:color w:val="FFFFFF"/>
                <w:sz w:val="19"/>
              </w:rPr>
              <w:t>准实验</w:t>
            </w:r>
          </w:p>
        </w:tc>
      </w:tr>
      <w:tr>
        <w:trPr>
          <w:cantSplit/>
        </w:trPr>
        <w:tc>
          <w:tcPr>
            <w:tcW w:type="dxa" w:w="2494"/>
            <w:vAlign w:val="center"/>
          </w:tcPr>
          <w:p>
            <w:pPr>
              <w:keepNext/>
              <w:spacing w:after="0" w:line="288" w:lineRule="auto"/>
            </w:pPr>
            <w:r/>
            <w:r>
              <w:rPr>
                <w:rFonts w:ascii="Times New Roman" w:hAnsi="Times New Roman" w:eastAsia="宋体"/>
                <w:b/>
                <w:sz w:val="19"/>
              </w:rPr>
              <w:t>操纵自变量</w:t>
            </w:r>
          </w:p>
        </w:tc>
        <w:tc>
          <w:tcPr>
            <w:tcW w:type="dxa" w:w="3175"/>
            <w:vAlign w:val="center"/>
          </w:tcPr>
          <w:p>
            <w:pPr>
              <w:keepNext/>
              <w:spacing w:after="0" w:line="288" w:lineRule="auto"/>
              <w:jc w:val="center"/>
            </w:pPr>
            <w:r/>
            <w:r>
              <w:rPr>
                <w:rFonts w:ascii="Times New Roman" w:hAnsi="Times New Roman" w:eastAsia="宋体"/>
                <w:sz w:val="19"/>
              </w:rPr>
              <w:t>是</w:t>
            </w:r>
          </w:p>
        </w:tc>
        <w:tc>
          <w:tcPr>
            <w:tcW w:type="dxa" w:w="3175"/>
            <w:vAlign w:val="center"/>
          </w:tcPr>
          <w:p>
            <w:pPr>
              <w:keepNext/>
              <w:spacing w:after="0" w:line="288" w:lineRule="auto"/>
              <w:jc w:val="center"/>
            </w:pPr>
            <w:r/>
            <w:r>
              <w:rPr>
                <w:rFonts w:ascii="Times New Roman" w:hAnsi="Times New Roman" w:eastAsia="宋体"/>
                <w:sz w:val="19"/>
              </w:rPr>
              <w:t>是</w:t>
            </w:r>
          </w:p>
        </w:tc>
      </w:tr>
      <w:tr>
        <w:trPr>
          <w:cantSplit/>
        </w:trPr>
        <w:tc>
          <w:tcPr>
            <w:tcW w:type="dxa" w:w="2494"/>
            <w:shd w:val="clear" w:color="auto" w:fill="EDF2F7"/>
            <w:vAlign w:val="center"/>
          </w:tcPr>
          <w:p>
            <w:pPr>
              <w:keepNext/>
              <w:spacing w:after="0" w:line="288" w:lineRule="auto"/>
            </w:pPr>
            <w:r/>
            <w:r>
              <w:rPr>
                <w:rFonts w:ascii="Times New Roman" w:hAnsi="Times New Roman" w:eastAsia="宋体"/>
                <w:b/>
                <w:sz w:val="19"/>
              </w:rPr>
              <w:t>随机分配</w:t>
            </w:r>
          </w:p>
        </w:tc>
        <w:tc>
          <w:tcPr>
            <w:tcW w:type="dxa" w:w="3175"/>
            <w:shd w:val="clear" w:color="auto" w:fill="EDF2F7"/>
            <w:vAlign w:val="center"/>
          </w:tcPr>
          <w:p>
            <w:pPr>
              <w:keepNext/>
              <w:spacing w:after="0" w:line="288" w:lineRule="auto"/>
              <w:jc w:val="center"/>
            </w:pPr>
            <w:r/>
            <w:r>
              <w:rPr>
                <w:rFonts w:ascii="Times New Roman" w:hAnsi="Times New Roman" w:eastAsia="宋体"/>
                <w:sz w:val="19"/>
              </w:rPr>
              <w:t>是</w:t>
            </w:r>
          </w:p>
        </w:tc>
        <w:tc>
          <w:tcPr>
            <w:tcW w:type="dxa" w:w="3175"/>
            <w:shd w:val="clear" w:color="auto" w:fill="EDF2F7"/>
            <w:vAlign w:val="center"/>
          </w:tcPr>
          <w:p>
            <w:pPr>
              <w:keepNext/>
              <w:spacing w:after="0" w:line="288" w:lineRule="auto"/>
              <w:jc w:val="center"/>
            </w:pPr>
            <w:r/>
            <w:r>
              <w:rPr>
                <w:rFonts w:ascii="Times New Roman" w:hAnsi="Times New Roman" w:eastAsia="宋体"/>
                <w:sz w:val="19"/>
              </w:rPr>
              <w:t>否</w:t>
            </w:r>
          </w:p>
        </w:tc>
      </w:tr>
      <w:tr>
        <w:trPr>
          <w:cantSplit/>
        </w:trPr>
        <w:tc>
          <w:tcPr>
            <w:tcW w:type="dxa" w:w="2494"/>
            <w:vAlign w:val="center"/>
          </w:tcPr>
          <w:p>
            <w:pPr>
              <w:keepNext/>
              <w:spacing w:after="0" w:line="288" w:lineRule="auto"/>
            </w:pPr>
            <w:r/>
            <w:r>
              <w:rPr>
                <w:rFonts w:ascii="Times New Roman" w:hAnsi="Times New Roman" w:eastAsia="宋体"/>
                <w:b/>
                <w:sz w:val="19"/>
              </w:rPr>
              <w:t>控制组</w:t>
            </w:r>
          </w:p>
        </w:tc>
        <w:tc>
          <w:tcPr>
            <w:tcW w:type="dxa" w:w="3175"/>
            <w:vAlign w:val="center"/>
          </w:tcPr>
          <w:p>
            <w:pPr>
              <w:keepNext/>
              <w:spacing w:after="0" w:line="288" w:lineRule="auto"/>
              <w:jc w:val="center"/>
            </w:pPr>
            <w:r/>
            <w:r>
              <w:rPr>
                <w:rFonts w:ascii="Times New Roman" w:hAnsi="Times New Roman" w:eastAsia="宋体"/>
                <w:sz w:val="19"/>
              </w:rPr>
              <w:t>有</w:t>
            </w:r>
          </w:p>
        </w:tc>
        <w:tc>
          <w:tcPr>
            <w:tcW w:type="dxa" w:w="3175"/>
            <w:vAlign w:val="center"/>
          </w:tcPr>
          <w:p>
            <w:pPr>
              <w:keepNext/>
              <w:spacing w:after="0" w:line="288" w:lineRule="auto"/>
              <w:jc w:val="center"/>
            </w:pPr>
            <w:r/>
            <w:r>
              <w:rPr>
                <w:rFonts w:ascii="Times New Roman" w:hAnsi="Times New Roman" w:eastAsia="宋体"/>
                <w:sz w:val="19"/>
              </w:rPr>
              <w:t>通常有</w:t>
            </w:r>
          </w:p>
        </w:tc>
      </w:tr>
      <w:tr>
        <w:trPr>
          <w:cantSplit/>
        </w:trPr>
        <w:tc>
          <w:tcPr>
            <w:tcW w:type="dxa" w:w="2494"/>
            <w:shd w:val="clear" w:color="auto" w:fill="EDF2F7"/>
            <w:vAlign w:val="center"/>
          </w:tcPr>
          <w:p>
            <w:pPr>
              <w:spacing w:after="0" w:line="288" w:lineRule="auto"/>
            </w:pPr>
            <w:r/>
            <w:r>
              <w:rPr>
                <w:rFonts w:ascii="Times New Roman" w:hAnsi="Times New Roman" w:eastAsia="宋体"/>
                <w:b/>
                <w:sz w:val="19"/>
              </w:rPr>
              <w:t>能否确立因果</w:t>
            </w:r>
          </w:p>
        </w:tc>
        <w:tc>
          <w:tcPr>
            <w:tcW w:type="dxa" w:w="3175"/>
            <w:shd w:val="clear" w:color="auto" w:fill="EDF2F7"/>
            <w:vAlign w:val="center"/>
          </w:tcPr>
          <w:p>
            <w:pPr>
              <w:spacing w:after="0" w:line="288" w:lineRule="auto"/>
              <w:jc w:val="center"/>
            </w:pPr>
            <w:r/>
            <w:r>
              <w:rPr>
                <w:rFonts w:ascii="Times New Roman" w:hAnsi="Times New Roman" w:eastAsia="宋体"/>
                <w:sz w:val="19"/>
              </w:rPr>
              <w:t>强证据</w:t>
            </w:r>
          </w:p>
        </w:tc>
        <w:tc>
          <w:tcPr>
            <w:tcW w:type="dxa" w:w="3175"/>
            <w:shd w:val="clear" w:color="auto" w:fill="EDF2F7"/>
            <w:vAlign w:val="center"/>
          </w:tcPr>
          <w:p>
            <w:pPr>
              <w:spacing w:after="0" w:line="288" w:lineRule="auto"/>
              <w:jc w:val="center"/>
            </w:pPr>
            <w:r/>
            <w:r>
              <w:rPr>
                <w:rFonts w:ascii="Times New Roman" w:hAnsi="Times New Roman" w:eastAsia="宋体"/>
                <w:sz w:val="19"/>
              </w:rPr>
              <w:t>较弱的证据</w:t>
            </w:r>
          </w:p>
        </w:tc>
      </w:tr>
    </w:tbl>
    <w:p>
      <w:pPr>
        <w:spacing w:after="40" w:line="168" w:lineRule="auto"/>
      </w:pPr>
    </w:p>
    <w:p>
      <w:pPr>
        <w:spacing w:before="40"/>
      </w:pPr>
      <w:r>
        <w:rPr>
          <w:rFonts w:ascii="Times New Roman" w:hAnsi="Times New Roman" w:eastAsia="宋体"/>
          <w:b w:val="0"/>
          <w:sz w:val="20"/>
        </w:rPr>
        <w:t>两者的分界只在「随机分配」一项。但这一项的分量极重：它决定了两组在开始前是否在统计上等价，从而决定了观察到的差异能否归因于处理。</w:t>
      </w:r>
    </w:p>
    <w:p>
      <w:pPr>
        <w:pStyle w:val="Heading2"/>
      </w:pPr>
      <w:r>
        <w:rPr>
          <w:rFonts w:ascii="Arial" w:hAnsi="Arial" w:eastAsia="微软雅黑"/>
          <w:b/>
          <w:color w:val="17375E"/>
          <w:sz w:val="26"/>
        </w:rPr>
        <w:t>3.8  非等组控制组设计</w:t>
      </w:r>
    </w:p>
    <w:p>
      <w:r>
        <w:rPr>
          <w:rFonts w:ascii="Times New Roman" w:hAnsi="Times New Roman" w:eastAsia="宋体"/>
          <w:b w:val="0"/>
          <w:sz w:val="21"/>
        </w:rPr>
        <w:t>这是学校场景中最常见的准实验设计。</w:t>
      </w:r>
    </w:p>
    <w:p>
      <w:pPr>
        <w:keepNext/>
        <w:spacing w:before="160" w:after="80"/>
      </w:pPr>
      <w:r>
        <w:rPr>
          <w:rFonts w:ascii="Arial" w:hAnsi="Arial" w:eastAsia="微软雅黑"/>
          <w:b/>
          <w:color w:val="2E6A8E"/>
          <w:sz w:val="19"/>
        </w:rPr>
        <w:t>表 3-7  非等组控制组设计（N 表示非等组，即完整班级而非随机组成）</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6463" w:type="dxa"/>
      </w:tblPr>
      <w:tblGrid>
        <w:gridCol w:w="1927"/>
        <w:gridCol w:w="4536"/>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9"/>
              </w:rPr>
              <w:t>组别</w:t>
            </w:r>
          </w:p>
        </w:tc>
        <w:tc>
          <w:tcPr>
            <w:tcW w:type="dxa" w:w="4535"/>
            <w:shd w:val="clear" w:color="auto" w:fill="17375E"/>
            <w:vAlign w:val="center"/>
          </w:tcPr>
          <w:p>
            <w:pPr>
              <w:keepNext/>
              <w:spacing w:after="0" w:line="283" w:lineRule="auto"/>
              <w:jc w:val="center"/>
            </w:pPr>
            <w:r/>
            <w:r>
              <w:rPr>
                <w:rFonts w:ascii="Arial" w:hAnsi="Arial" w:eastAsia="微软雅黑"/>
                <w:b/>
                <w:color w:val="FFFFFF"/>
                <w:sz w:val="19"/>
              </w:rPr>
              <w:t>记号序列</w:t>
            </w:r>
          </w:p>
        </w:tc>
      </w:tr>
      <w:tr>
        <w:trPr>
          <w:cantSplit/>
        </w:trPr>
        <w:tc>
          <w:tcPr>
            <w:tcW w:type="dxa" w:w="1928"/>
            <w:vAlign w:val="center"/>
          </w:tcPr>
          <w:p>
            <w:pPr>
              <w:keepNext/>
              <w:spacing w:after="0" w:line="288" w:lineRule="auto"/>
            </w:pPr>
            <w:r/>
            <w:r>
              <w:rPr>
                <w:rFonts w:ascii="Times New Roman" w:hAnsi="Times New Roman" w:eastAsia="宋体"/>
                <w:b/>
                <w:sz w:val="19"/>
              </w:rPr>
              <w:t>实验组</w:t>
            </w:r>
          </w:p>
        </w:tc>
        <w:tc>
          <w:tcPr>
            <w:tcW w:type="dxa" w:w="4535"/>
            <w:vAlign w:val="center"/>
          </w:tcPr>
          <w:p>
            <w:pPr>
              <w:keepNext/>
              <w:spacing w:after="0" w:line="288" w:lineRule="auto"/>
              <w:jc w:val="center"/>
            </w:pPr>
            <w:r/>
            <w:r>
              <w:rPr>
                <w:rFonts w:ascii="Times New Roman" w:hAnsi="Times New Roman" w:eastAsia="宋体"/>
                <w:sz w:val="19"/>
              </w:rPr>
              <w:t>N　O　X　O</w:t>
            </w:r>
          </w:p>
        </w:tc>
      </w:tr>
      <w:tr>
        <w:trPr>
          <w:cantSplit/>
        </w:trPr>
        <w:tc>
          <w:tcPr>
            <w:tcW w:type="dxa" w:w="1928"/>
            <w:shd w:val="clear" w:color="auto" w:fill="EDF2F7"/>
            <w:vAlign w:val="center"/>
          </w:tcPr>
          <w:p>
            <w:pPr>
              <w:spacing w:after="0" w:line="288" w:lineRule="auto"/>
            </w:pPr>
            <w:r/>
            <w:r>
              <w:rPr>
                <w:rFonts w:ascii="Times New Roman" w:hAnsi="Times New Roman" w:eastAsia="宋体"/>
                <w:b/>
                <w:sz w:val="19"/>
              </w:rPr>
              <w:t>控制组</w:t>
            </w:r>
          </w:p>
        </w:tc>
        <w:tc>
          <w:tcPr>
            <w:tcW w:type="dxa" w:w="4535"/>
            <w:shd w:val="clear" w:color="auto" w:fill="EDF2F7"/>
            <w:vAlign w:val="center"/>
          </w:tcPr>
          <w:p>
            <w:pPr>
              <w:spacing w:after="0" w:line="288" w:lineRule="auto"/>
              <w:jc w:val="center"/>
            </w:pPr>
            <w:r/>
            <w:r>
              <w:rPr>
                <w:rFonts w:ascii="Times New Roman" w:hAnsi="Times New Roman" w:eastAsia="宋体"/>
                <w:sz w:val="19"/>
              </w:rPr>
              <w:t>N　O　　　O</w:t>
            </w:r>
          </w:p>
        </w:tc>
      </w:tr>
    </w:tbl>
    <w:p>
      <w:pPr>
        <w:spacing w:after="40" w:line="168" w:lineRule="auto"/>
      </w:pPr>
    </w:p>
    <w:p>
      <w:r>
        <w:rPr>
          <w:rFonts w:ascii="Times New Roman" w:hAnsi="Times New Roman" w:eastAsia="宋体"/>
          <w:b w:val="0"/>
          <w:sz w:val="20"/>
        </w:rPr>
        <w:t>流程：两组都接受前测（O），其中一组接受处理（X），两组都接受后测（O）。</w:t>
      </w:r>
    </w:p>
    <w:p>
      <w:pPr>
        <w:keepNext/>
        <w:keepLines/>
        <w:spacing w:before="180" w:after="60" w:line="324" w:lineRule="auto"/>
        <w:ind w:left="283" w:right="113"/>
        <w:shd w:val="clear" w:color="auto" w:fill="FBF3F3"/>
        <w:pBdr>
          <w:top w:val="single" w:sz="4" w:space="6" w:color="D5E0EA"/>
          <w:left w:val="single" w:sz="24" w:space="8" w:color="A05A5A"/>
          <w:bottom w:val="single" w:sz="4" w:space="6" w:color="D5E0EA"/>
          <w:right w:val="single" w:sz="4" w:space="6" w:color="D5E0EA"/>
        </w:pBdr>
      </w:pPr>
      <w:r>
        <w:rPr>
          <w:rFonts w:ascii="Times New Roman" w:hAnsi="Times New Roman" w:eastAsia="宋体"/>
          <w:b/>
          <w:sz w:val="20"/>
        </w:rPr>
        <w:t>主要威胁：选择（selection）</w:t>
      </w:r>
    </w:p>
    <w:p>
      <w:pPr>
        <w:keepNext/>
        <w:keepLines/>
        <w:spacing w:before="0" w:after="60" w:line="324" w:lineRule="auto"/>
        <w:ind w:left="283" w:right="113"/>
        <w:shd w:val="clear" w:color="auto" w:fill="FBF3F3"/>
        <w:pBdr>
          <w:top w:val="single" w:sz="4" w:space="6" w:color="D5E0EA"/>
          <w:left w:val="single" w:sz="24" w:space="8" w:color="A05A5A"/>
          <w:bottom w:val="single" w:sz="4" w:space="6" w:color="D5E0EA"/>
          <w:right w:val="single" w:sz="4" w:space="6" w:color="D5E0EA"/>
        </w:pBdr>
      </w:pPr>
      <w:r>
        <w:rPr>
          <w:rFonts w:ascii="Times New Roman" w:hAnsi="Times New Roman" w:eastAsia="宋体"/>
          <w:b w:val="0"/>
          <w:sz w:val="20"/>
        </w:rPr>
        <w:t>两个班级在研究开始前就可能存在差异——能力、障碍严重程度、任课教师。这些差异会与处理效果混在一起，使结果难以解释。</w:t>
      </w:r>
    </w:p>
    <w:p>
      <w:pPr>
        <w:keepLines/>
        <w:spacing w:before="0" w:after="180" w:line="324" w:lineRule="auto"/>
        <w:ind w:left="283" w:right="113"/>
        <w:shd w:val="clear" w:color="auto" w:fill="FBF3F3"/>
        <w:pBdr>
          <w:top w:val="single" w:sz="4" w:space="6" w:color="D5E0EA"/>
          <w:left w:val="single" w:sz="24" w:space="8" w:color="A05A5A"/>
          <w:bottom w:val="single" w:sz="4" w:space="6" w:color="D5E0EA"/>
          <w:right w:val="single" w:sz="4" w:space="6" w:color="D5E0EA"/>
        </w:pBdr>
      </w:pPr>
      <w:r>
        <w:rPr>
          <w:rFonts w:ascii="Times New Roman" w:hAnsi="Times New Roman" w:eastAsia="宋体"/>
          <w:b w:val="0"/>
          <w:sz w:val="20"/>
        </w:rPr>
        <w:t>强化办法：选择彼此相似的班级；核查两组前测得分是否相近；保持任课教师与课表一致。</w:t>
      </w:r>
    </w:p>
    <w:p>
      <w:pPr>
        <w:pStyle w:val="Heading2"/>
      </w:pPr>
      <w:r>
        <w:rPr>
          <w:rFonts w:ascii="Arial" w:hAnsi="Arial" w:eastAsia="微软雅黑"/>
          <w:b/>
          <w:color w:val="17375E"/>
          <w:sz w:val="26"/>
        </w:rPr>
        <w:t>3.9  一个真实的准实验研究</w:t>
      </w:r>
    </w:p>
    <w:p>
      <w:pPr>
        <w:pStyle w:val="Heading3"/>
      </w:pPr>
      <w:r>
        <w:rPr>
          <w:rFonts w:ascii="Arial" w:hAnsi="Arial" w:eastAsia="微软雅黑"/>
          <w:b/>
          <w:color w:val="2E6A8E"/>
          <w:sz w:val="23"/>
        </w:rPr>
        <w:t>Fang 等（2022）：中国常规服务情境下的短期密集家长培训</w:t>
      </w:r>
    </w:p>
    <w:p>
      <w:r>
        <w:rPr>
          <w:rFonts w:ascii="Times New Roman" w:hAnsi="Times New Roman" w:eastAsia="宋体"/>
          <w:b w:val="0"/>
          <w:sz w:val="21"/>
        </w:rPr>
        <w:t>文献出处：Psychosocial Intervention, 31(2), 121–131。</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814"/>
        <w:gridCol w:w="7144"/>
      </w:tblGrid>
      <w:tr>
        <w:trPr>
          <w:tblHeader/>
          <w:cantSplit/>
        </w:trPr>
        <w:tc>
          <w:tcPr>
            <w:tcW w:type="dxa" w:w="1814"/>
            <w:shd w:val="clear" w:color="auto" w:fill="17375E"/>
            <w:vAlign w:val="center"/>
          </w:tcPr>
          <w:p>
            <w:pPr>
              <w:keepNext/>
              <w:spacing w:after="0" w:line="283" w:lineRule="auto"/>
              <w:jc w:val="center"/>
            </w:pPr>
            <w:r/>
            <w:r>
              <w:rPr>
                <w:rFonts w:ascii="Arial" w:hAnsi="Arial" w:eastAsia="微软雅黑"/>
                <w:b/>
                <w:color w:val="FFFFFF"/>
                <w:sz w:val="19"/>
              </w:rPr>
              <w:t>维度</w:t>
            </w:r>
          </w:p>
        </w:tc>
        <w:tc>
          <w:tcPr>
            <w:tcW w:type="dxa" w:w="7143"/>
            <w:shd w:val="clear" w:color="auto" w:fill="17375E"/>
            <w:vAlign w:val="center"/>
          </w:tcPr>
          <w:p>
            <w:pPr>
              <w:keepNext/>
              <w:spacing w:after="0" w:line="283" w:lineRule="auto"/>
              <w:jc w:val="center"/>
            </w:pPr>
            <w:r/>
            <w:r>
              <w:rPr>
                <w:rFonts w:ascii="Arial" w:hAnsi="Arial" w:eastAsia="微软雅黑"/>
                <w:b/>
                <w:color w:val="FFFFFF"/>
                <w:sz w:val="19"/>
              </w:rPr>
              <w:t>内容</w:t>
            </w:r>
          </w:p>
        </w:tc>
      </w:tr>
      <w:tr>
        <w:trPr>
          <w:cantSplit/>
        </w:trPr>
        <w:tc>
          <w:tcPr>
            <w:tcW w:type="dxa" w:w="1814"/>
            <w:vAlign w:val="center"/>
          </w:tcPr>
          <w:p>
            <w:pPr>
              <w:keepNext/>
              <w:spacing w:after="0" w:line="288" w:lineRule="auto"/>
            </w:pPr>
            <w:r/>
            <w:r>
              <w:rPr>
                <w:rFonts w:ascii="Times New Roman" w:hAnsi="Times New Roman" w:eastAsia="宋体"/>
                <w:b/>
                <w:sz w:val="19"/>
              </w:rPr>
              <w:t>研究问题</w:t>
            </w:r>
          </w:p>
        </w:tc>
        <w:tc>
          <w:tcPr>
            <w:tcW w:type="dxa" w:w="7143"/>
            <w:vAlign w:val="center"/>
          </w:tcPr>
          <w:p>
            <w:pPr>
              <w:keepNext/>
              <w:spacing w:after="0" w:line="288" w:lineRule="auto"/>
            </w:pPr>
            <w:r/>
            <w:r>
              <w:rPr>
                <w:rFonts w:ascii="Times New Roman" w:hAnsi="Times New Roman" w:eastAsia="宋体"/>
                <w:sz w:val="19"/>
              </w:rPr>
              <w:t>与等待名单组相比，11 周的家长培训方案能否减少自闭症儿童的行为问题？</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参与者</w:t>
            </w:r>
          </w:p>
        </w:tc>
        <w:tc>
          <w:tcPr>
            <w:tcW w:type="dxa" w:w="7143"/>
            <w:shd w:val="clear" w:color="auto" w:fill="EDF2F7"/>
            <w:vAlign w:val="center"/>
          </w:tcPr>
          <w:p>
            <w:pPr>
              <w:keepNext/>
              <w:spacing w:after="0" w:line="288" w:lineRule="auto"/>
            </w:pPr>
            <w:r/>
            <w:r>
              <w:rPr>
                <w:rFonts w:ascii="Times New Roman" w:hAnsi="Times New Roman" w:eastAsia="宋体"/>
                <w:sz w:val="19"/>
              </w:rPr>
              <w:t>北京一家自闭症 NGO 中 111 个 3–6 岁自闭症儿童的家庭</w:t>
            </w:r>
          </w:p>
        </w:tc>
      </w:tr>
      <w:tr>
        <w:trPr>
          <w:cantSplit/>
        </w:trPr>
        <w:tc>
          <w:tcPr>
            <w:tcW w:type="dxa" w:w="1814"/>
            <w:vAlign w:val="center"/>
          </w:tcPr>
          <w:p>
            <w:pPr>
              <w:keepNext/>
              <w:spacing w:after="0" w:line="288" w:lineRule="auto"/>
            </w:pPr>
            <w:r/>
            <w:r>
              <w:rPr>
                <w:rFonts w:ascii="Times New Roman" w:hAnsi="Times New Roman" w:eastAsia="宋体"/>
                <w:b/>
                <w:sz w:val="19"/>
              </w:rPr>
              <w:t>设计</w:t>
            </w:r>
          </w:p>
        </w:tc>
        <w:tc>
          <w:tcPr>
            <w:tcW w:type="dxa" w:w="7143"/>
            <w:vAlign w:val="center"/>
          </w:tcPr>
          <w:p>
            <w:pPr>
              <w:keepNext/>
              <w:spacing w:after="0" w:line="288" w:lineRule="auto"/>
            </w:pPr>
            <w:r/>
            <w:r>
              <w:rPr>
                <w:rFonts w:ascii="Times New Roman" w:hAnsi="Times New Roman" w:eastAsia="宋体"/>
                <w:sz w:val="19"/>
              </w:rPr>
              <w:t>非随机分配：2020 年 9–11 月入组的家庭构成实验组（n = 63）；较晚入组者构成等待名单控制组（n = 48）。流程：前测 → 11 周方案 → 后测</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干预内容</w:t>
            </w:r>
          </w:p>
        </w:tc>
        <w:tc>
          <w:tcPr>
            <w:tcW w:type="dxa" w:w="7143"/>
            <w:shd w:val="clear" w:color="auto" w:fill="EDF2F7"/>
            <w:vAlign w:val="center"/>
          </w:tcPr>
          <w:p>
            <w:pPr>
              <w:keepNext/>
              <w:spacing w:after="0" w:line="288" w:lineRule="auto"/>
            </w:pPr>
            <w:r/>
            <w:r>
              <w:rPr>
                <w:rFonts w:ascii="Times New Roman" w:hAnsi="Times New Roman" w:eastAsia="宋体"/>
                <w:sz w:val="19"/>
              </w:rPr>
              <w:t>11 周、每周 5 天，由受训的非专业人员实施。特点：围绕核心主题（行为、沟通、结构化教学）的讲授；约 10 对亲子为一组的小组练习与反馈；为每个家庭制定个别化方案</w:t>
            </w:r>
          </w:p>
        </w:tc>
      </w:tr>
      <w:tr>
        <w:trPr>
          <w:cantSplit/>
        </w:trPr>
        <w:tc>
          <w:tcPr>
            <w:tcW w:type="dxa" w:w="1814"/>
            <w:vAlign w:val="center"/>
          </w:tcPr>
          <w:p>
            <w:pPr>
              <w:keepNext/>
              <w:spacing w:after="0" w:line="288" w:lineRule="auto"/>
            </w:pPr>
            <w:r/>
            <w:r>
              <w:rPr>
                <w:rFonts w:ascii="Times New Roman" w:hAnsi="Times New Roman" w:eastAsia="宋体"/>
                <w:b/>
                <w:sz w:val="19"/>
              </w:rPr>
              <w:t>控制组</w:t>
            </w:r>
          </w:p>
        </w:tc>
        <w:tc>
          <w:tcPr>
            <w:tcW w:type="dxa" w:w="7143"/>
            <w:vAlign w:val="center"/>
          </w:tcPr>
          <w:p>
            <w:pPr>
              <w:keepNext/>
              <w:spacing w:after="0" w:line="288" w:lineRule="auto"/>
            </w:pPr>
            <w:r/>
            <w:r>
              <w:rPr>
                <w:rFonts w:ascii="Times New Roman" w:hAnsi="Times New Roman" w:eastAsia="宋体"/>
                <w:sz w:val="19"/>
              </w:rPr>
              <w:t>等待名单——研究期间不接受方案；研究结束后获得该方案</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主要结果</w:t>
            </w:r>
          </w:p>
        </w:tc>
        <w:tc>
          <w:tcPr>
            <w:tcW w:type="dxa" w:w="7143"/>
            <w:shd w:val="clear" w:color="auto" w:fill="EDF2F7"/>
            <w:vAlign w:val="center"/>
          </w:tcPr>
          <w:p>
            <w:pPr>
              <w:keepNext/>
              <w:spacing w:after="0" w:line="288" w:lineRule="auto"/>
            </w:pPr>
            <w:r/>
            <w:r>
              <w:rPr>
                <w:rFonts w:ascii="Times New Roman" w:hAnsi="Times New Roman" w:eastAsia="宋体"/>
                <w:sz w:val="19"/>
              </w:rPr>
              <w:t>治疗组儿童的行为问题下降幅度大于等待名单组（家长报告）；家长的知识与心理健康也有改善；自闭症症状没有变化</w:t>
            </w:r>
          </w:p>
        </w:tc>
      </w:tr>
      <w:tr>
        <w:trPr>
          <w:cantSplit/>
        </w:trPr>
        <w:tc>
          <w:tcPr>
            <w:tcW w:type="dxa" w:w="1814"/>
            <w:vAlign w:val="center"/>
          </w:tcPr>
          <w:p>
            <w:pPr>
              <w:keepNext/>
              <w:spacing w:after="0" w:line="288" w:lineRule="auto"/>
            </w:pPr>
            <w:r/>
            <w:r>
              <w:rPr>
                <w:rFonts w:ascii="Times New Roman" w:hAnsi="Times New Roman" w:eastAsia="宋体"/>
                <w:b/>
                <w:sz w:val="19"/>
              </w:rPr>
              <w:t>结论</w:t>
            </w:r>
          </w:p>
        </w:tc>
        <w:tc>
          <w:tcPr>
            <w:tcW w:type="dxa" w:w="7143"/>
            <w:vAlign w:val="center"/>
          </w:tcPr>
          <w:p>
            <w:pPr>
              <w:keepNext/>
              <w:spacing w:after="0" w:line="288" w:lineRule="auto"/>
            </w:pPr>
            <w:r/>
            <w:r>
              <w:rPr>
                <w:rFonts w:ascii="Times New Roman" w:hAnsi="Times New Roman" w:eastAsia="宋体"/>
                <w:sz w:val="19"/>
              </w:rPr>
              <w:t>在低资源情境下，短期密集家长培训获得初步支持</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为何是准实验</w:t>
            </w:r>
          </w:p>
        </w:tc>
        <w:tc>
          <w:tcPr>
            <w:tcW w:type="dxa" w:w="7143"/>
            <w:shd w:val="clear" w:color="auto" w:fill="EDF2F7"/>
            <w:vAlign w:val="center"/>
          </w:tcPr>
          <w:p>
            <w:pPr>
              <w:keepNext/>
              <w:spacing w:after="0" w:line="288" w:lineRule="auto"/>
            </w:pPr>
            <w:r/>
            <w:r>
              <w:rPr>
                <w:rFonts w:ascii="Times New Roman" w:hAnsi="Times New Roman" w:eastAsia="宋体"/>
                <w:sz w:val="19"/>
              </w:rPr>
              <w:t>家庭按先来先服务入组：在常规服务中无法进行随机分配</w:t>
            </w:r>
          </w:p>
        </w:tc>
      </w:tr>
      <w:tr>
        <w:trPr>
          <w:cantSplit/>
        </w:trPr>
        <w:tc>
          <w:tcPr>
            <w:tcW w:type="dxa" w:w="1814"/>
            <w:vAlign w:val="center"/>
          </w:tcPr>
          <w:p>
            <w:pPr>
              <w:spacing w:after="0" w:line="288" w:lineRule="auto"/>
            </w:pPr>
            <w:r/>
            <w:r>
              <w:rPr>
                <w:rFonts w:ascii="Times New Roman" w:hAnsi="Times New Roman" w:eastAsia="宋体"/>
                <w:b/>
                <w:sz w:val="19"/>
              </w:rPr>
              <w:t>局限</w:t>
            </w:r>
          </w:p>
        </w:tc>
        <w:tc>
          <w:tcPr>
            <w:tcW w:type="dxa" w:w="7143"/>
            <w:vAlign w:val="center"/>
          </w:tcPr>
          <w:p>
            <w:pPr>
              <w:spacing w:after="0" w:line="288" w:lineRule="auto"/>
            </w:pPr>
            <w:r/>
            <w:r>
              <w:rPr>
                <w:rFonts w:ascii="Times New Roman" w:hAnsi="Times New Roman" w:eastAsia="宋体"/>
                <w:sz w:val="19"/>
              </w:rPr>
              <w:t>两组在开始时可能已有差异；仅家长报告；无追踪</w:t>
            </w:r>
          </w:p>
        </w:tc>
      </w:tr>
    </w:tbl>
    <w:p>
      <w:pPr>
        <w:spacing w:after="40" w:line="168" w:lineRule="auto"/>
      </w:pPr>
    </w:p>
    <w:p>
      <w:pPr>
        <w:pStyle w:val="Heading2"/>
      </w:pPr>
      <w:r>
        <w:rPr>
          <w:rFonts w:ascii="Arial" w:hAnsi="Arial" w:eastAsia="微软雅黑"/>
          <w:b/>
          <w:color w:val="17375E"/>
          <w:sz w:val="26"/>
        </w:rPr>
        <w:t>3.10  单被试设计</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定义</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一名（或少数几名）参与者在不同条件下被反复测量。每位参与者自己充当自己的控制。</w:t>
      </w:r>
    </w:p>
    <w:p>
      <w:pPr>
        <w:pStyle w:val="Heading3"/>
      </w:pPr>
      <w:r>
        <w:rPr>
          <w:rFonts w:ascii="Arial" w:hAnsi="Arial" w:eastAsia="微软雅黑"/>
          <w:b/>
          <w:color w:val="2E6A8E"/>
          <w:sz w:val="23"/>
        </w:rPr>
        <w:t>为什么在 SNE 领域广受欢迎</w:t>
      </w:r>
    </w:p>
    <w:p>
      <w:pPr>
        <w:pStyle w:val="ListBullet"/>
        <w:spacing w:after="80" w:line="317" w:lineRule="auto"/>
        <w:ind w:left="442" w:hanging="238"/>
      </w:pPr>
      <w:r>
        <w:rPr>
          <w:rFonts w:ascii="Times New Roman" w:hAnsi="Times New Roman" w:eastAsia="宋体"/>
          <w:sz w:val="21"/>
        </w:rPr>
        <w:t>残障学生之间的差异极大，群体平均可能掩盖个体反应。</w:t>
      </w:r>
    </w:p>
    <w:p>
      <w:pPr>
        <w:pStyle w:val="ListBullet"/>
        <w:spacing w:after="80" w:line="317" w:lineRule="auto"/>
        <w:ind w:left="442" w:hanging="238"/>
      </w:pPr>
      <w:r>
        <w:rPr>
          <w:rFonts w:ascii="Times New Roman" w:hAnsi="Times New Roman" w:eastAsia="宋体"/>
          <w:sz w:val="21"/>
        </w:rPr>
        <w:t>人数往往很少（例如只有一个 PPKI 班级）。</w:t>
      </w:r>
    </w:p>
    <w:p>
      <w:pPr>
        <w:pStyle w:val="ListBullet"/>
        <w:spacing w:after="80" w:line="317" w:lineRule="auto"/>
        <w:ind w:left="442" w:hanging="238"/>
      </w:pPr>
      <w:r>
        <w:rPr>
          <w:rFonts w:ascii="Times New Roman" w:hAnsi="Times New Roman" w:eastAsia="宋体"/>
          <w:sz w:val="21"/>
        </w:rPr>
        <w:t>教师可以在自己的课堂中实施。</w:t>
      </w:r>
    </w:p>
    <w:p>
      <w:pPr>
        <w:pStyle w:val="Heading2"/>
      </w:pPr>
      <w:r>
        <w:rPr>
          <w:rFonts w:ascii="Arial" w:hAnsi="Arial" w:eastAsia="微软雅黑"/>
          <w:b/>
          <w:color w:val="17375E"/>
          <w:sz w:val="26"/>
        </w:rPr>
        <w:t>3.11  A-B-A-B（撤除）设计的逻辑</w:t>
      </w:r>
    </w:p>
    <w:p>
      <w:pPr>
        <w:keepNext/>
      </w:pPr>
      <w:r>
        <w:rPr>
          <w:rFonts w:ascii="Times New Roman" w:hAnsi="Times New Roman" w:eastAsia="宋体"/>
          <w:b w:val="0"/>
          <w:sz w:val="21"/>
        </w:rPr>
        <w:t>A 代表基线（无干预），B 代表干预。四阶段设计的基本结构如下：</w:t>
      </w:r>
    </w:p>
    <w:p>
      <w:pPr>
        <w:keepNext/>
        <w:spacing w:before="160" w:after="80"/>
      </w:pPr>
      <w:r>
        <w:rPr>
          <w:rFonts w:ascii="Arial" w:hAnsi="Arial" w:eastAsia="微软雅黑"/>
          <w:b/>
          <w:color w:val="2E6A8E"/>
          <w:sz w:val="19"/>
        </w:rPr>
        <w:t>表 3-8  A-B-A-B 四阶段的结构</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814"/>
        <w:gridCol w:w="3628"/>
        <w:gridCol w:w="3515"/>
      </w:tblGrid>
      <w:tr>
        <w:trPr>
          <w:tblHeader/>
          <w:cantSplit/>
        </w:trPr>
        <w:tc>
          <w:tcPr>
            <w:tcW w:type="dxa" w:w="1814"/>
            <w:shd w:val="clear" w:color="auto" w:fill="17375E"/>
            <w:vAlign w:val="center"/>
          </w:tcPr>
          <w:p>
            <w:pPr>
              <w:keepNext/>
              <w:spacing w:after="0" w:line="283" w:lineRule="auto"/>
              <w:jc w:val="center"/>
            </w:pPr>
            <w:r/>
            <w:r>
              <w:rPr>
                <w:rFonts w:ascii="Arial" w:hAnsi="Arial" w:eastAsia="微软雅黑"/>
                <w:b/>
                <w:color w:val="FFFFFF"/>
                <w:sz w:val="19"/>
              </w:rPr>
              <w:t>阶段</w:t>
            </w:r>
          </w:p>
        </w:tc>
        <w:tc>
          <w:tcPr>
            <w:tcW w:type="dxa" w:w="3628"/>
            <w:shd w:val="clear" w:color="auto" w:fill="17375E"/>
            <w:vAlign w:val="center"/>
          </w:tcPr>
          <w:p>
            <w:pPr>
              <w:keepNext/>
              <w:spacing w:after="0" w:line="283" w:lineRule="auto"/>
              <w:jc w:val="center"/>
            </w:pPr>
            <w:r/>
            <w:r>
              <w:rPr>
                <w:rFonts w:ascii="Arial" w:hAnsi="Arial" w:eastAsia="微软雅黑"/>
                <w:b/>
                <w:color w:val="FFFFFF"/>
                <w:sz w:val="19"/>
              </w:rPr>
              <w:t>发生什么</w:t>
            </w:r>
          </w:p>
        </w:tc>
        <w:tc>
          <w:tcPr>
            <w:tcW w:type="dxa" w:w="3515"/>
            <w:shd w:val="clear" w:color="auto" w:fill="17375E"/>
            <w:vAlign w:val="center"/>
          </w:tcPr>
          <w:p>
            <w:pPr>
              <w:keepNext/>
              <w:spacing w:after="0" w:line="283" w:lineRule="auto"/>
              <w:jc w:val="center"/>
            </w:pPr>
            <w:r/>
            <w:r>
              <w:rPr>
                <w:rFonts w:ascii="Arial" w:hAnsi="Arial" w:eastAsia="微软雅黑"/>
                <w:b/>
                <w:color w:val="FFFFFF"/>
                <w:sz w:val="19"/>
              </w:rPr>
              <w:t>为什么</w:t>
            </w:r>
          </w:p>
        </w:tc>
      </w:tr>
      <w:tr>
        <w:trPr>
          <w:cantSplit/>
        </w:trPr>
        <w:tc>
          <w:tcPr>
            <w:tcW w:type="dxa" w:w="1814"/>
            <w:vAlign w:val="center"/>
          </w:tcPr>
          <w:p>
            <w:pPr>
              <w:keepNext/>
              <w:spacing w:after="0" w:line="288" w:lineRule="auto"/>
            </w:pPr>
            <w:r/>
            <w:r>
              <w:rPr>
                <w:rFonts w:ascii="Times New Roman" w:hAnsi="Times New Roman" w:eastAsia="宋体"/>
                <w:b/>
                <w:sz w:val="19"/>
              </w:rPr>
              <w:t>A1 基线</w:t>
            </w:r>
          </w:p>
        </w:tc>
        <w:tc>
          <w:tcPr>
            <w:tcW w:type="dxa" w:w="3628"/>
            <w:vAlign w:val="center"/>
          </w:tcPr>
          <w:p>
            <w:pPr>
              <w:keepNext/>
              <w:spacing w:after="0" w:line="288" w:lineRule="auto"/>
            </w:pPr>
            <w:r/>
            <w:r>
              <w:rPr>
                <w:rFonts w:ascii="Times New Roman" w:hAnsi="Times New Roman" w:eastAsia="宋体"/>
                <w:sz w:val="19"/>
              </w:rPr>
              <w:t>测量行为；不施加干预</w:t>
            </w:r>
          </w:p>
        </w:tc>
        <w:tc>
          <w:tcPr>
            <w:tcW w:type="dxa" w:w="3515"/>
            <w:vAlign w:val="center"/>
          </w:tcPr>
          <w:p>
            <w:pPr>
              <w:keepNext/>
              <w:spacing w:after="0" w:line="288" w:lineRule="auto"/>
            </w:pPr>
            <w:r/>
            <w:r>
              <w:rPr>
                <w:rFonts w:ascii="Times New Roman" w:hAnsi="Times New Roman" w:eastAsia="宋体"/>
                <w:sz w:val="19"/>
              </w:rPr>
              <w:t>显示通常水平</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B1 干预</w:t>
            </w:r>
          </w:p>
        </w:tc>
        <w:tc>
          <w:tcPr>
            <w:tcW w:type="dxa" w:w="3628"/>
            <w:shd w:val="clear" w:color="auto" w:fill="EDF2F7"/>
            <w:vAlign w:val="center"/>
          </w:tcPr>
          <w:p>
            <w:pPr>
              <w:keepNext/>
              <w:spacing w:after="0" w:line="288" w:lineRule="auto"/>
            </w:pPr>
            <w:r/>
            <w:r>
              <w:rPr>
                <w:rFonts w:ascii="Times New Roman" w:hAnsi="Times New Roman" w:eastAsia="宋体"/>
                <w:sz w:val="19"/>
              </w:rPr>
              <w:t>引入干预</w:t>
            </w:r>
          </w:p>
        </w:tc>
        <w:tc>
          <w:tcPr>
            <w:tcW w:type="dxa" w:w="3515"/>
            <w:shd w:val="clear" w:color="auto" w:fill="EDF2F7"/>
            <w:vAlign w:val="center"/>
          </w:tcPr>
          <w:p>
            <w:pPr>
              <w:keepNext/>
              <w:spacing w:after="0" w:line="288" w:lineRule="auto"/>
            </w:pPr>
            <w:r/>
            <w:r>
              <w:rPr>
                <w:rFonts w:ascii="Times New Roman" w:hAnsi="Times New Roman" w:eastAsia="宋体"/>
                <w:sz w:val="19"/>
              </w:rPr>
              <w:t>行为会改变吗？</w:t>
            </w:r>
          </w:p>
        </w:tc>
      </w:tr>
      <w:tr>
        <w:trPr>
          <w:cantSplit/>
        </w:trPr>
        <w:tc>
          <w:tcPr>
            <w:tcW w:type="dxa" w:w="1814"/>
            <w:vAlign w:val="center"/>
          </w:tcPr>
          <w:p>
            <w:pPr>
              <w:keepNext/>
              <w:spacing w:after="0" w:line="288" w:lineRule="auto"/>
            </w:pPr>
            <w:r/>
            <w:r>
              <w:rPr>
                <w:rFonts w:ascii="Times New Roman" w:hAnsi="Times New Roman" w:eastAsia="宋体"/>
                <w:b/>
                <w:sz w:val="19"/>
              </w:rPr>
              <w:t>A2 撤除</w:t>
            </w:r>
          </w:p>
        </w:tc>
        <w:tc>
          <w:tcPr>
            <w:tcW w:type="dxa" w:w="3628"/>
            <w:vAlign w:val="center"/>
          </w:tcPr>
          <w:p>
            <w:pPr>
              <w:keepNext/>
              <w:spacing w:after="0" w:line="288" w:lineRule="auto"/>
            </w:pPr>
            <w:r/>
            <w:r>
              <w:rPr>
                <w:rFonts w:ascii="Times New Roman" w:hAnsi="Times New Roman" w:eastAsia="宋体"/>
                <w:sz w:val="19"/>
              </w:rPr>
              <w:t>移除干预</w:t>
            </w:r>
          </w:p>
        </w:tc>
        <w:tc>
          <w:tcPr>
            <w:tcW w:type="dxa" w:w="3515"/>
            <w:vAlign w:val="center"/>
          </w:tcPr>
          <w:p>
            <w:pPr>
              <w:keepNext/>
              <w:spacing w:after="0" w:line="288" w:lineRule="auto"/>
            </w:pPr>
            <w:r/>
            <w:r>
              <w:rPr>
                <w:rFonts w:ascii="Times New Roman" w:hAnsi="Times New Roman" w:eastAsia="宋体"/>
                <w:sz w:val="19"/>
              </w:rPr>
              <w:t>行为会回到基线吗？</w:t>
            </w:r>
          </w:p>
        </w:tc>
      </w:tr>
      <w:tr>
        <w:trPr>
          <w:cantSplit/>
        </w:trPr>
        <w:tc>
          <w:tcPr>
            <w:tcW w:type="dxa" w:w="1814"/>
            <w:shd w:val="clear" w:color="auto" w:fill="EDF2F7"/>
            <w:vAlign w:val="center"/>
          </w:tcPr>
          <w:p>
            <w:pPr>
              <w:spacing w:after="0" w:line="288" w:lineRule="auto"/>
            </w:pPr>
            <w:r/>
            <w:r>
              <w:rPr>
                <w:rFonts w:ascii="Times New Roman" w:hAnsi="Times New Roman" w:eastAsia="宋体"/>
                <w:b/>
                <w:sz w:val="19"/>
              </w:rPr>
              <w:t>B2 重新引入</w:t>
            </w:r>
          </w:p>
        </w:tc>
        <w:tc>
          <w:tcPr>
            <w:tcW w:type="dxa" w:w="3628"/>
            <w:shd w:val="clear" w:color="auto" w:fill="EDF2F7"/>
            <w:vAlign w:val="center"/>
          </w:tcPr>
          <w:p>
            <w:pPr>
              <w:spacing w:after="0" w:line="288" w:lineRule="auto"/>
            </w:pPr>
            <w:r/>
            <w:r>
              <w:rPr>
                <w:rFonts w:ascii="Times New Roman" w:hAnsi="Times New Roman" w:eastAsia="宋体"/>
                <w:sz w:val="19"/>
              </w:rPr>
              <w:t>再次引入干预</w:t>
            </w:r>
          </w:p>
        </w:tc>
        <w:tc>
          <w:tcPr>
            <w:tcW w:type="dxa" w:w="3515"/>
            <w:shd w:val="clear" w:color="auto" w:fill="EDF2F7"/>
            <w:vAlign w:val="center"/>
          </w:tcPr>
          <w:p>
            <w:pPr>
              <w:spacing w:after="0" w:line="288" w:lineRule="auto"/>
            </w:pPr>
            <w:r/>
            <w:r>
              <w:rPr>
                <w:rFonts w:ascii="Times New Roman" w:hAnsi="Times New Roman" w:eastAsia="宋体"/>
                <w:sz w:val="19"/>
              </w:rPr>
              <w:t>变化会再次出现吗？</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核心逻辑</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如果每次引入 B 时行为改善，而每次撤除 B 时行为又回归基线，那么干预极有可能就是原因。</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「两次变化」是这个设计的力量所在：一次变化可能出于偶然，两次在干预切换的时点重复出现，就把偶然的可能性大幅压缩了。</w:t>
      </w:r>
    </w:p>
    <w:p>
      <w:pPr>
        <w:pStyle w:val="Heading3"/>
      </w:pPr>
      <w:r>
        <w:rPr>
          <w:rFonts w:ascii="Arial" w:hAnsi="Arial" w:eastAsia="微软雅黑"/>
          <w:b/>
          <w:color w:val="2E6A8E"/>
          <w:sz w:val="23"/>
        </w:rPr>
        <w:t>当撤除不道德时：多基线设计</w:t>
      </w:r>
    </w:p>
    <w:p>
      <w:r>
        <w:rPr>
          <w:rFonts w:ascii="Times New Roman" w:hAnsi="Times New Roman" w:eastAsia="宋体"/>
          <w:b w:val="0"/>
          <w:sz w:val="21"/>
        </w:rPr>
        <w:t>有些干预一旦撤除会造成伤害（如安全行为、基础沟通技能），此时不宜使用 A-B-A-B。替代方案是多基线设计（multiple-baseline design）：在不同学生、不同场景或不同行为上，错开干预开始的时间。如果变化只在干预开始时出现，则干预很可能是原因。</w:t>
      </w:r>
    </w:p>
    <w:p>
      <w:pPr>
        <w:pStyle w:val="Heading2"/>
      </w:pPr>
      <w:r>
        <w:rPr>
          <w:rFonts w:ascii="Arial" w:hAnsi="Arial" w:eastAsia="微软雅黑"/>
          <w:b/>
          <w:color w:val="17375E"/>
          <w:sz w:val="26"/>
        </w:rPr>
        <w:t>3.12  练习：读懂一张 A-B-A-B 图</w:t>
      </w:r>
    </w:p>
    <w:p>
      <w:r>
        <w:rPr>
          <w:rFonts w:ascii="Times New Roman" w:hAnsi="Times New Roman" w:eastAsia="宋体"/>
          <w:b w:val="0"/>
          <w:sz w:val="21"/>
        </w:rPr>
        <w:t>研究情境（假设性）：一位教师记录 ADHD 学生 Adam 每节课离座的次数，用 A-B-A-B 设计检验代币系统。</w:t>
      </w:r>
    </w:p>
    <w:p>
      <w:pPr>
        <w:keepNext/>
        <w:spacing w:before="160" w:after="80"/>
      </w:pPr>
      <w:r>
        <w:rPr>
          <w:rFonts w:ascii="Arial" w:hAnsi="Arial" w:eastAsia="微软雅黑"/>
          <w:b/>
          <w:color w:val="2E6A8E"/>
          <w:sz w:val="19"/>
        </w:rPr>
        <w:t>表 3-9  Adam 每节课离座次数（单位：次）</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9979" w:type="dxa"/>
      </w:tblPr>
      <w:tblGrid>
        <w:gridCol w:w="1927"/>
        <w:gridCol w:w="2041"/>
        <w:gridCol w:w="2154"/>
        <w:gridCol w:w="1701"/>
        <w:gridCol w:w="2154"/>
      </w:tblGrid>
      <w:tr>
        <w:trPr>
          <w:tblHeader/>
          <w:cantSplit/>
        </w:trPr>
        <w:tc>
          <w:tcPr>
            <w:tcW w:type="dxa" w:w="1928"/>
            <w:shd w:val="clear" w:color="auto" w:fill="17375E"/>
            <w:vAlign w:val="center"/>
          </w:tcPr>
          <w:p>
            <w:pPr>
              <w:keepNext/>
              <w:spacing w:after="0" w:line="283" w:lineRule="auto"/>
              <w:jc w:val="center"/>
            </w:pPr>
            <w:r/>
            <w:r>
              <w:rPr>
                <w:rFonts w:ascii="Arial" w:hAnsi="Arial" w:eastAsia="微软雅黑"/>
                <w:b/>
                <w:color w:val="FFFFFF"/>
                <w:sz w:val="18"/>
              </w:rPr>
              <w:t>课次区间</w:t>
            </w:r>
          </w:p>
        </w:tc>
        <w:tc>
          <w:tcPr>
            <w:tcW w:type="dxa" w:w="2041"/>
            <w:shd w:val="clear" w:color="auto" w:fill="17375E"/>
            <w:vAlign w:val="center"/>
          </w:tcPr>
          <w:p>
            <w:pPr>
              <w:keepNext/>
              <w:spacing w:after="0" w:line="283" w:lineRule="auto"/>
              <w:jc w:val="center"/>
            </w:pPr>
            <w:r/>
            <w:r>
              <w:rPr>
                <w:rFonts w:ascii="Arial" w:hAnsi="Arial" w:eastAsia="微软雅黑"/>
                <w:b/>
                <w:color w:val="FFFFFF"/>
                <w:sz w:val="18"/>
              </w:rPr>
              <w:t>A1 基线</w:t>
            </w:r>
          </w:p>
        </w:tc>
        <w:tc>
          <w:tcPr>
            <w:tcW w:type="dxa" w:w="2154"/>
            <w:shd w:val="clear" w:color="auto" w:fill="17375E"/>
            <w:vAlign w:val="center"/>
          </w:tcPr>
          <w:p>
            <w:pPr>
              <w:keepNext/>
              <w:spacing w:after="0" w:line="283" w:lineRule="auto"/>
              <w:jc w:val="center"/>
            </w:pPr>
            <w:r/>
            <w:r>
              <w:rPr>
                <w:rFonts w:ascii="Arial" w:hAnsi="Arial" w:eastAsia="微软雅黑"/>
                <w:b/>
                <w:color w:val="FFFFFF"/>
                <w:sz w:val="18"/>
              </w:rPr>
              <w:t>B1 代币系统</w:t>
            </w:r>
          </w:p>
        </w:tc>
        <w:tc>
          <w:tcPr>
            <w:tcW w:type="dxa" w:w="1701"/>
            <w:shd w:val="clear" w:color="auto" w:fill="17375E"/>
            <w:vAlign w:val="center"/>
          </w:tcPr>
          <w:p>
            <w:pPr>
              <w:keepNext/>
              <w:spacing w:after="0" w:line="283" w:lineRule="auto"/>
              <w:jc w:val="center"/>
            </w:pPr>
            <w:r/>
            <w:r>
              <w:rPr>
                <w:rFonts w:ascii="Arial" w:hAnsi="Arial" w:eastAsia="微软雅黑"/>
                <w:b/>
                <w:color w:val="FFFFFF"/>
                <w:sz w:val="18"/>
              </w:rPr>
              <w:t>A2 撤除</w:t>
            </w:r>
          </w:p>
        </w:tc>
        <w:tc>
          <w:tcPr>
            <w:tcW w:type="dxa" w:w="2154"/>
            <w:shd w:val="clear" w:color="auto" w:fill="17375E"/>
            <w:vAlign w:val="center"/>
          </w:tcPr>
          <w:p>
            <w:pPr>
              <w:keepNext/>
              <w:spacing w:after="0" w:line="283" w:lineRule="auto"/>
              <w:jc w:val="center"/>
            </w:pPr>
            <w:r/>
            <w:r>
              <w:rPr>
                <w:rFonts w:ascii="Arial" w:hAnsi="Arial" w:eastAsia="微软雅黑"/>
                <w:b/>
                <w:color w:val="FFFFFF"/>
                <w:sz w:val="18"/>
              </w:rPr>
              <w:t>B2 代币系统</w:t>
            </w:r>
          </w:p>
        </w:tc>
      </w:tr>
      <w:tr>
        <w:trPr>
          <w:cantSplit/>
        </w:trPr>
        <w:tc>
          <w:tcPr>
            <w:tcW w:type="dxa" w:w="1928"/>
            <w:vAlign w:val="center"/>
          </w:tcPr>
          <w:p>
            <w:pPr>
              <w:keepNext/>
              <w:spacing w:after="0" w:line="288" w:lineRule="auto"/>
            </w:pPr>
            <w:r/>
            <w:r>
              <w:rPr>
                <w:rFonts w:ascii="Times New Roman" w:hAnsi="Times New Roman" w:eastAsia="宋体"/>
                <w:b/>
                <w:sz w:val="18"/>
              </w:rPr>
              <w:t>第 1–5 课</w:t>
            </w:r>
          </w:p>
        </w:tc>
        <w:tc>
          <w:tcPr>
            <w:tcW w:type="dxa" w:w="2041"/>
            <w:vAlign w:val="center"/>
          </w:tcPr>
          <w:p>
            <w:pPr>
              <w:keepNext/>
              <w:spacing w:after="0" w:line="288" w:lineRule="auto"/>
              <w:jc w:val="center"/>
            </w:pPr>
            <w:r/>
            <w:r>
              <w:rPr>
                <w:rFonts w:ascii="Times New Roman" w:hAnsi="Times New Roman" w:eastAsia="宋体"/>
                <w:sz w:val="18"/>
              </w:rPr>
              <w:t>9　8　10　9　8</w:t>
            </w:r>
          </w:p>
        </w:tc>
        <w:tc>
          <w:tcPr>
            <w:tcW w:type="dxa" w:w="2154"/>
            <w:vAlign w:val="center"/>
          </w:tcPr>
          <w:p>
            <w:pPr>
              <w:keepNext/>
              <w:spacing w:after="0" w:line="288" w:lineRule="auto"/>
              <w:jc w:val="center"/>
            </w:pPr>
            <w:r/>
            <w:r>
              <w:rPr>
                <w:rFonts w:ascii="Times New Roman" w:hAnsi="Times New Roman" w:eastAsia="宋体"/>
                <w:sz w:val="18"/>
              </w:rPr>
              <w:t>—</w:t>
            </w:r>
          </w:p>
        </w:tc>
        <w:tc>
          <w:tcPr>
            <w:tcW w:type="dxa" w:w="1701"/>
            <w:vAlign w:val="center"/>
          </w:tcPr>
          <w:p>
            <w:pPr>
              <w:keepNext/>
              <w:spacing w:after="0" w:line="288" w:lineRule="auto"/>
              <w:jc w:val="center"/>
            </w:pPr>
            <w:r/>
            <w:r>
              <w:rPr>
                <w:rFonts w:ascii="Times New Roman" w:hAnsi="Times New Roman" w:eastAsia="宋体"/>
                <w:sz w:val="18"/>
              </w:rPr>
              <w:t>—</w:t>
            </w:r>
          </w:p>
        </w:tc>
        <w:tc>
          <w:tcPr>
            <w:tcW w:type="dxa" w:w="2154"/>
            <w:vAlign w:val="center"/>
          </w:tcPr>
          <w:p>
            <w:pPr>
              <w:keepNext/>
              <w:spacing w:after="0" w:line="288" w:lineRule="auto"/>
              <w:jc w:val="center"/>
            </w:pPr>
            <w:r/>
            <w:r>
              <w:rPr>
                <w:rFonts w:ascii="Times New Roman" w:hAnsi="Times New Roman" w:eastAsia="宋体"/>
                <w:sz w:val="18"/>
              </w:rPr>
              <w:t>—</w:t>
            </w:r>
          </w:p>
        </w:tc>
      </w:tr>
      <w:tr>
        <w:trPr>
          <w:cantSplit/>
        </w:trPr>
        <w:tc>
          <w:tcPr>
            <w:tcW w:type="dxa" w:w="1928"/>
            <w:shd w:val="clear" w:color="auto" w:fill="EDF2F7"/>
            <w:vAlign w:val="center"/>
          </w:tcPr>
          <w:p>
            <w:pPr>
              <w:keepNext/>
              <w:spacing w:after="0" w:line="288" w:lineRule="auto"/>
            </w:pPr>
            <w:r/>
            <w:r>
              <w:rPr>
                <w:rFonts w:ascii="Times New Roman" w:hAnsi="Times New Roman" w:eastAsia="宋体"/>
                <w:b/>
                <w:sz w:val="18"/>
              </w:rPr>
              <w:t>第 6–10 课</w:t>
            </w:r>
          </w:p>
        </w:tc>
        <w:tc>
          <w:tcPr>
            <w:tcW w:type="dxa" w:w="2041"/>
            <w:shd w:val="clear" w:color="auto" w:fill="EDF2F7"/>
            <w:vAlign w:val="center"/>
          </w:tcPr>
          <w:p>
            <w:pPr>
              <w:keepNext/>
              <w:spacing w:after="0" w:line="288" w:lineRule="auto"/>
              <w:jc w:val="center"/>
            </w:pPr>
            <w:r/>
            <w:r>
              <w:rPr>
                <w:rFonts w:ascii="Times New Roman" w:hAnsi="Times New Roman" w:eastAsia="宋体"/>
                <w:sz w:val="18"/>
              </w:rPr>
              <w:t>—</w:t>
            </w:r>
          </w:p>
        </w:tc>
        <w:tc>
          <w:tcPr>
            <w:tcW w:type="dxa" w:w="2154"/>
            <w:shd w:val="clear" w:color="auto" w:fill="EDF2F7"/>
            <w:vAlign w:val="center"/>
          </w:tcPr>
          <w:p>
            <w:pPr>
              <w:keepNext/>
              <w:spacing w:after="0" w:line="288" w:lineRule="auto"/>
              <w:jc w:val="center"/>
            </w:pPr>
            <w:r/>
            <w:r>
              <w:rPr>
                <w:rFonts w:ascii="Times New Roman" w:hAnsi="Times New Roman" w:eastAsia="宋体"/>
                <w:sz w:val="18"/>
              </w:rPr>
              <w:t>5　3　2　2　1</w:t>
            </w:r>
          </w:p>
        </w:tc>
        <w:tc>
          <w:tcPr>
            <w:tcW w:type="dxa" w:w="1701"/>
            <w:shd w:val="clear" w:color="auto" w:fill="EDF2F7"/>
            <w:vAlign w:val="center"/>
          </w:tcPr>
          <w:p>
            <w:pPr>
              <w:keepNext/>
              <w:spacing w:after="0" w:line="288" w:lineRule="auto"/>
              <w:jc w:val="center"/>
            </w:pPr>
            <w:r/>
            <w:r>
              <w:rPr>
                <w:rFonts w:ascii="Times New Roman" w:hAnsi="Times New Roman" w:eastAsia="宋体"/>
                <w:sz w:val="18"/>
              </w:rPr>
              <w:t>—</w:t>
            </w:r>
          </w:p>
        </w:tc>
        <w:tc>
          <w:tcPr>
            <w:tcW w:type="dxa" w:w="2154"/>
            <w:shd w:val="clear" w:color="auto" w:fill="EDF2F7"/>
            <w:vAlign w:val="center"/>
          </w:tcPr>
          <w:p>
            <w:pPr>
              <w:keepNext/>
              <w:spacing w:after="0" w:line="288" w:lineRule="auto"/>
              <w:jc w:val="center"/>
            </w:pPr>
            <w:r/>
            <w:r>
              <w:rPr>
                <w:rFonts w:ascii="Times New Roman" w:hAnsi="Times New Roman" w:eastAsia="宋体"/>
                <w:sz w:val="18"/>
              </w:rPr>
              <w:t>—</w:t>
            </w:r>
          </w:p>
        </w:tc>
      </w:tr>
      <w:tr>
        <w:trPr>
          <w:cantSplit/>
        </w:trPr>
        <w:tc>
          <w:tcPr>
            <w:tcW w:type="dxa" w:w="1928"/>
            <w:vAlign w:val="center"/>
          </w:tcPr>
          <w:p>
            <w:pPr>
              <w:keepNext/>
              <w:spacing w:after="0" w:line="288" w:lineRule="auto"/>
            </w:pPr>
            <w:r/>
            <w:r>
              <w:rPr>
                <w:rFonts w:ascii="Times New Roman" w:hAnsi="Times New Roman" w:eastAsia="宋体"/>
                <w:b/>
                <w:sz w:val="18"/>
              </w:rPr>
              <w:t>第 11–14 课</w:t>
            </w:r>
          </w:p>
        </w:tc>
        <w:tc>
          <w:tcPr>
            <w:tcW w:type="dxa" w:w="2041"/>
            <w:vAlign w:val="center"/>
          </w:tcPr>
          <w:p>
            <w:pPr>
              <w:keepNext/>
              <w:spacing w:after="0" w:line="288" w:lineRule="auto"/>
              <w:jc w:val="center"/>
            </w:pPr>
            <w:r/>
            <w:r>
              <w:rPr>
                <w:rFonts w:ascii="Times New Roman" w:hAnsi="Times New Roman" w:eastAsia="宋体"/>
                <w:sz w:val="18"/>
              </w:rPr>
              <w:t>—</w:t>
            </w:r>
          </w:p>
        </w:tc>
        <w:tc>
          <w:tcPr>
            <w:tcW w:type="dxa" w:w="2154"/>
            <w:vAlign w:val="center"/>
          </w:tcPr>
          <w:p>
            <w:pPr>
              <w:keepNext/>
              <w:spacing w:after="0" w:line="288" w:lineRule="auto"/>
              <w:jc w:val="center"/>
            </w:pPr>
            <w:r/>
            <w:r>
              <w:rPr>
                <w:rFonts w:ascii="Times New Roman" w:hAnsi="Times New Roman" w:eastAsia="宋体"/>
                <w:sz w:val="18"/>
              </w:rPr>
              <w:t>—</w:t>
            </w:r>
          </w:p>
        </w:tc>
        <w:tc>
          <w:tcPr>
            <w:tcW w:type="dxa" w:w="1701"/>
            <w:vAlign w:val="center"/>
          </w:tcPr>
          <w:p>
            <w:pPr>
              <w:keepNext/>
              <w:spacing w:after="0" w:line="288" w:lineRule="auto"/>
              <w:jc w:val="center"/>
            </w:pPr>
            <w:r/>
            <w:r>
              <w:rPr>
                <w:rFonts w:ascii="Times New Roman" w:hAnsi="Times New Roman" w:eastAsia="宋体"/>
                <w:sz w:val="18"/>
              </w:rPr>
              <w:t>6　7　8　8</w:t>
            </w:r>
          </w:p>
        </w:tc>
        <w:tc>
          <w:tcPr>
            <w:tcW w:type="dxa" w:w="2154"/>
            <w:vAlign w:val="center"/>
          </w:tcPr>
          <w:p>
            <w:pPr>
              <w:keepNext/>
              <w:spacing w:after="0" w:line="288" w:lineRule="auto"/>
              <w:jc w:val="center"/>
            </w:pPr>
            <w:r/>
            <w:r>
              <w:rPr>
                <w:rFonts w:ascii="Times New Roman" w:hAnsi="Times New Roman" w:eastAsia="宋体"/>
                <w:sz w:val="18"/>
              </w:rPr>
              <w:t>—</w:t>
            </w:r>
          </w:p>
        </w:tc>
      </w:tr>
      <w:tr>
        <w:trPr>
          <w:cantSplit/>
        </w:trPr>
        <w:tc>
          <w:tcPr>
            <w:tcW w:type="dxa" w:w="1928"/>
            <w:shd w:val="clear" w:color="auto" w:fill="EDF2F7"/>
            <w:vAlign w:val="center"/>
          </w:tcPr>
          <w:p>
            <w:pPr>
              <w:spacing w:after="0" w:line="288" w:lineRule="auto"/>
            </w:pPr>
            <w:r/>
            <w:r>
              <w:rPr>
                <w:rFonts w:ascii="Times New Roman" w:hAnsi="Times New Roman" w:eastAsia="宋体"/>
                <w:b/>
                <w:sz w:val="18"/>
              </w:rPr>
              <w:t>第 15–19 课</w:t>
            </w:r>
          </w:p>
        </w:tc>
        <w:tc>
          <w:tcPr>
            <w:tcW w:type="dxa" w:w="2041"/>
            <w:shd w:val="clear" w:color="auto" w:fill="EDF2F7"/>
            <w:vAlign w:val="center"/>
          </w:tcPr>
          <w:p>
            <w:pPr>
              <w:spacing w:after="0" w:line="288" w:lineRule="auto"/>
              <w:jc w:val="center"/>
            </w:pPr>
            <w:r/>
            <w:r>
              <w:rPr>
                <w:rFonts w:ascii="Times New Roman" w:hAnsi="Times New Roman" w:eastAsia="宋体"/>
                <w:sz w:val="18"/>
              </w:rPr>
              <w:t>—</w:t>
            </w:r>
          </w:p>
        </w:tc>
        <w:tc>
          <w:tcPr>
            <w:tcW w:type="dxa" w:w="2154"/>
            <w:shd w:val="clear" w:color="auto" w:fill="EDF2F7"/>
            <w:vAlign w:val="center"/>
          </w:tcPr>
          <w:p>
            <w:pPr>
              <w:spacing w:after="0" w:line="288" w:lineRule="auto"/>
              <w:jc w:val="center"/>
            </w:pPr>
            <w:r/>
            <w:r>
              <w:rPr>
                <w:rFonts w:ascii="Times New Roman" w:hAnsi="Times New Roman" w:eastAsia="宋体"/>
                <w:sz w:val="18"/>
              </w:rPr>
              <w:t>—</w:t>
            </w:r>
          </w:p>
        </w:tc>
        <w:tc>
          <w:tcPr>
            <w:tcW w:type="dxa" w:w="1701"/>
            <w:shd w:val="clear" w:color="auto" w:fill="EDF2F7"/>
            <w:vAlign w:val="center"/>
          </w:tcPr>
          <w:p>
            <w:pPr>
              <w:spacing w:after="0" w:line="288" w:lineRule="auto"/>
              <w:jc w:val="center"/>
            </w:pPr>
            <w:r/>
            <w:r>
              <w:rPr>
                <w:rFonts w:ascii="Times New Roman" w:hAnsi="Times New Roman" w:eastAsia="宋体"/>
                <w:sz w:val="18"/>
              </w:rPr>
              <w:t>—</w:t>
            </w:r>
          </w:p>
        </w:tc>
        <w:tc>
          <w:tcPr>
            <w:tcW w:type="dxa" w:w="2154"/>
            <w:shd w:val="clear" w:color="auto" w:fill="EDF2F7"/>
            <w:vAlign w:val="center"/>
          </w:tcPr>
          <w:p>
            <w:pPr>
              <w:spacing w:after="0" w:line="288" w:lineRule="auto"/>
              <w:jc w:val="center"/>
            </w:pPr>
            <w:r/>
            <w:r>
              <w:rPr>
                <w:rFonts w:ascii="Times New Roman" w:hAnsi="Times New Roman" w:eastAsia="宋体"/>
                <w:sz w:val="18"/>
              </w:rPr>
              <w:t>3　2　1　1　1</w:t>
            </w:r>
          </w:p>
        </w:tc>
      </w:tr>
    </w:tbl>
    <w:p>
      <w:pPr>
        <w:spacing w:after="40" w:line="168" w:lineRule="auto"/>
      </w:pPr>
    </w:p>
    <w:p>
      <w:pPr>
        <w:spacing w:before="120" w:after="60"/>
      </w:pPr>
      <w:r>
        <w:rPr>
          <w:rFonts w:ascii="Times New Roman" w:hAnsi="Times New Roman" w:eastAsia="宋体"/>
          <w:b/>
          <w:sz w:val="21"/>
        </w:rPr>
        <w:t>问：你会就代币系统得出什么结论？为什么？</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参考答案</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每次引入代币系统（B1、B2），离座行为都下降；撤除时（A2），行为又回升。</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由于这一变化在干预切换的时点出现了两次，代币系统极有可能就是原因——但仅就 Adam 而言。若要推广到其他学生，还需要在其他学生身上重复这一研究。</w:t>
      </w:r>
    </w:p>
    <w:p>
      <w:pPr>
        <w:pStyle w:val="Heading2"/>
      </w:pPr>
      <w:r>
        <w:rPr>
          <w:rFonts w:ascii="Arial" w:hAnsi="Arial" w:eastAsia="微软雅黑"/>
          <w:b/>
          <w:color w:val="17375E"/>
          <w:sz w:val="26"/>
        </w:rPr>
        <w:t>3.13  一个真实的单被试研究</w:t>
      </w:r>
    </w:p>
    <w:p>
      <w:pPr>
        <w:pStyle w:val="Heading3"/>
      </w:pPr>
      <w:r>
        <w:rPr>
          <w:rFonts w:ascii="Arial" w:hAnsi="Arial" w:eastAsia="微软雅黑"/>
          <w:b/>
          <w:color w:val="2E6A8E"/>
          <w:sz w:val="23"/>
        </w:rPr>
        <w:t>Blicha &amp; Belfiore（2013）：自动化提示与自我监控对作业完成的影响</w:t>
      </w:r>
    </w:p>
    <w:p>
      <w:r>
        <w:rPr>
          <w:rFonts w:ascii="Times New Roman" w:hAnsi="Times New Roman" w:eastAsia="宋体"/>
          <w:b w:val="0"/>
          <w:sz w:val="21"/>
        </w:rPr>
        <w:t>文献出处：Journal of Education and Learning, 2(3), 51–60。</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814"/>
        <w:gridCol w:w="7144"/>
      </w:tblGrid>
      <w:tr>
        <w:trPr>
          <w:tblHeader/>
          <w:cantSplit/>
        </w:trPr>
        <w:tc>
          <w:tcPr>
            <w:tcW w:type="dxa" w:w="1814"/>
            <w:shd w:val="clear" w:color="auto" w:fill="17375E"/>
            <w:vAlign w:val="center"/>
          </w:tcPr>
          <w:p>
            <w:pPr>
              <w:keepNext/>
              <w:spacing w:after="0" w:line="283" w:lineRule="auto"/>
              <w:jc w:val="center"/>
            </w:pPr>
            <w:r/>
            <w:r>
              <w:rPr>
                <w:rFonts w:ascii="Arial" w:hAnsi="Arial" w:eastAsia="微软雅黑"/>
                <w:b/>
                <w:color w:val="FFFFFF"/>
                <w:sz w:val="19"/>
              </w:rPr>
              <w:t>维度</w:t>
            </w:r>
          </w:p>
        </w:tc>
        <w:tc>
          <w:tcPr>
            <w:tcW w:type="dxa" w:w="7143"/>
            <w:shd w:val="clear" w:color="auto" w:fill="17375E"/>
            <w:vAlign w:val="center"/>
          </w:tcPr>
          <w:p>
            <w:pPr>
              <w:keepNext/>
              <w:spacing w:after="0" w:line="283" w:lineRule="auto"/>
              <w:jc w:val="center"/>
            </w:pPr>
            <w:r/>
            <w:r>
              <w:rPr>
                <w:rFonts w:ascii="Arial" w:hAnsi="Arial" w:eastAsia="微软雅黑"/>
                <w:b/>
                <w:color w:val="FFFFFF"/>
                <w:sz w:val="19"/>
              </w:rPr>
              <w:t>内容</w:t>
            </w:r>
          </w:p>
        </w:tc>
      </w:tr>
      <w:tr>
        <w:trPr>
          <w:cantSplit/>
        </w:trPr>
        <w:tc>
          <w:tcPr>
            <w:tcW w:type="dxa" w:w="1814"/>
            <w:vAlign w:val="center"/>
          </w:tcPr>
          <w:p>
            <w:pPr>
              <w:keepNext/>
              <w:spacing w:after="0" w:line="288" w:lineRule="auto"/>
            </w:pPr>
            <w:r/>
            <w:r>
              <w:rPr>
                <w:rFonts w:ascii="Times New Roman" w:hAnsi="Times New Roman" w:eastAsia="宋体"/>
                <w:b/>
                <w:sz w:val="19"/>
              </w:rPr>
              <w:t>研究问题</w:t>
            </w:r>
          </w:p>
        </w:tc>
        <w:tc>
          <w:tcPr>
            <w:tcW w:type="dxa" w:w="7143"/>
            <w:vAlign w:val="center"/>
          </w:tcPr>
          <w:p>
            <w:pPr>
              <w:keepNext/>
              <w:spacing w:after="0" w:line="288" w:lineRule="auto"/>
            </w:pPr>
            <w:r/>
            <w:r>
              <w:rPr>
                <w:rFonts w:ascii="Times New Roman" w:hAnsi="Times New Roman" w:eastAsia="宋体"/>
                <w:sz w:val="19"/>
              </w:rPr>
              <w:t>自动提示配合自我监控清单，能否提高一名五年级 ADHD 学生的作业完成率？</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参与者</w:t>
            </w:r>
          </w:p>
        </w:tc>
        <w:tc>
          <w:tcPr>
            <w:tcW w:type="dxa" w:w="7143"/>
            <w:shd w:val="clear" w:color="auto" w:fill="EDF2F7"/>
            <w:vAlign w:val="center"/>
          </w:tcPr>
          <w:p>
            <w:pPr>
              <w:keepNext/>
              <w:spacing w:after="0" w:line="288" w:lineRule="auto"/>
            </w:pPr>
            <w:r/>
            <w:r>
              <w:rPr>
                <w:rFonts w:ascii="Times New Roman" w:hAnsi="Times New Roman" w:eastAsia="宋体"/>
                <w:sz w:val="19"/>
              </w:rPr>
              <w:t>Mark，一名在美国主流班级就读的 10 岁 ADHD 男孩</w:t>
            </w:r>
          </w:p>
        </w:tc>
      </w:tr>
      <w:tr>
        <w:trPr>
          <w:cantSplit/>
        </w:trPr>
        <w:tc>
          <w:tcPr>
            <w:tcW w:type="dxa" w:w="1814"/>
            <w:vAlign w:val="center"/>
          </w:tcPr>
          <w:p>
            <w:pPr>
              <w:keepNext/>
              <w:spacing w:after="0" w:line="288" w:lineRule="auto"/>
            </w:pPr>
            <w:r/>
            <w:r>
              <w:rPr>
                <w:rFonts w:ascii="Times New Roman" w:hAnsi="Times New Roman" w:eastAsia="宋体"/>
                <w:b/>
                <w:sz w:val="19"/>
              </w:rPr>
              <w:t>设计</w:t>
            </w:r>
          </w:p>
        </w:tc>
        <w:tc>
          <w:tcPr>
            <w:tcW w:type="dxa" w:w="7143"/>
            <w:vAlign w:val="center"/>
          </w:tcPr>
          <w:p>
            <w:pPr>
              <w:keepNext/>
              <w:spacing w:after="0" w:line="288" w:lineRule="auto"/>
            </w:pPr>
            <w:r/>
            <w:r>
              <w:rPr>
                <w:rFonts w:ascii="Times New Roman" w:hAnsi="Times New Roman" w:eastAsia="宋体"/>
                <w:sz w:val="19"/>
              </w:rPr>
              <w:t>A-B-A-B，随后进行 5 个月的维持期检查</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测量</w:t>
            </w:r>
          </w:p>
        </w:tc>
        <w:tc>
          <w:tcPr>
            <w:tcW w:type="dxa" w:w="7143"/>
            <w:shd w:val="clear" w:color="auto" w:fill="EDF2F7"/>
            <w:vAlign w:val="center"/>
          </w:tcPr>
          <w:p>
            <w:pPr>
              <w:keepNext/>
              <w:spacing w:after="0" w:line="288" w:lineRule="auto"/>
            </w:pPr>
            <w:r/>
            <w:r>
              <w:rPr>
                <w:rFonts w:ascii="Times New Roman" w:hAnsi="Times New Roman" w:eastAsia="宋体"/>
                <w:sz w:val="19"/>
              </w:rPr>
              <w:t>每日记录作业任务的完成百分比</w:t>
            </w:r>
          </w:p>
        </w:tc>
      </w:tr>
      <w:tr>
        <w:trPr>
          <w:cantSplit/>
        </w:trPr>
        <w:tc>
          <w:tcPr>
            <w:tcW w:type="dxa" w:w="1814"/>
            <w:vAlign w:val="center"/>
          </w:tcPr>
          <w:p>
            <w:pPr>
              <w:keepNext/>
              <w:spacing w:after="0" w:line="288" w:lineRule="auto"/>
            </w:pPr>
            <w:r/>
            <w:r>
              <w:rPr>
                <w:rFonts w:ascii="Times New Roman" w:hAnsi="Times New Roman" w:eastAsia="宋体"/>
                <w:b/>
                <w:sz w:val="19"/>
              </w:rPr>
              <w:t>干预内容（B）</w:t>
            </w:r>
          </w:p>
        </w:tc>
        <w:tc>
          <w:tcPr>
            <w:tcW w:type="dxa" w:w="7143"/>
            <w:vAlign w:val="center"/>
          </w:tcPr>
          <w:p>
            <w:pPr>
              <w:keepNext/>
              <w:spacing w:after="0" w:line="288" w:lineRule="auto"/>
            </w:pPr>
            <w:r/>
            <w:r>
              <w:rPr>
                <w:rFonts w:ascii="Times New Roman" w:hAnsi="Times New Roman" w:eastAsia="宋体"/>
                <w:sz w:val="19"/>
              </w:rPr>
              <w:t>提示：设定在放学前响起的振动腕表闹钟；</w:t>
            </w:r>
          </w:p>
          <w:p>
            <w:pPr>
              <w:keepNext/>
              <w:spacing w:after="0" w:line="288" w:lineRule="auto"/>
            </w:pPr>
            <w:r>
              <w:rPr>
                <w:rFonts w:ascii="Times New Roman" w:hAnsi="Times New Roman" w:eastAsia="宋体"/>
                <w:sz w:val="19"/>
              </w:rPr>
              <w:t>自我监控清单：Mark 离校前逐项勾选每项作业任务及其所需材料</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基线（A）</w:t>
            </w:r>
          </w:p>
        </w:tc>
        <w:tc>
          <w:tcPr>
            <w:tcW w:type="dxa" w:w="7143"/>
            <w:shd w:val="clear" w:color="auto" w:fill="EDF2F7"/>
            <w:vAlign w:val="center"/>
          </w:tcPr>
          <w:p>
            <w:pPr>
              <w:keepNext/>
              <w:spacing w:after="0" w:line="288" w:lineRule="auto"/>
            </w:pPr>
            <w:r/>
            <w:r>
              <w:rPr>
                <w:rFonts w:ascii="Times New Roman" w:hAnsi="Times New Roman" w:eastAsia="宋体"/>
                <w:sz w:val="19"/>
              </w:rPr>
              <w:t>常规流程——无腕表、无清单</w:t>
            </w:r>
          </w:p>
        </w:tc>
      </w:tr>
      <w:tr>
        <w:trPr>
          <w:cantSplit/>
        </w:trPr>
        <w:tc>
          <w:tcPr>
            <w:tcW w:type="dxa" w:w="1814"/>
            <w:vAlign w:val="center"/>
          </w:tcPr>
          <w:p>
            <w:pPr>
              <w:keepNext/>
              <w:spacing w:after="0" w:line="288" w:lineRule="auto"/>
            </w:pPr>
            <w:r/>
            <w:r>
              <w:rPr>
                <w:rFonts w:ascii="Times New Roman" w:hAnsi="Times New Roman" w:eastAsia="宋体"/>
                <w:b/>
                <w:sz w:val="19"/>
              </w:rPr>
              <w:t>结果</w:t>
            </w:r>
          </w:p>
        </w:tc>
        <w:tc>
          <w:tcPr>
            <w:tcW w:type="dxa" w:w="7143"/>
            <w:vAlign w:val="center"/>
          </w:tcPr>
          <w:p>
            <w:pPr>
              <w:keepNext/>
              <w:spacing w:after="0" w:line="288" w:lineRule="auto"/>
            </w:pPr>
            <w:r/>
            <w:r>
              <w:rPr>
                <w:rFonts w:ascii="Times New Roman" w:hAnsi="Times New Roman" w:eastAsia="宋体"/>
                <w:sz w:val="19"/>
              </w:rPr>
              <w:t>A1 基线：平均完成 54%（波动很大）；B1 干预：100%；A2 撤除：71%（波动重现）；B2 重新引入：回到 100%；5 个月追踪期内维持高位</w:t>
            </w:r>
          </w:p>
        </w:tc>
      </w:tr>
      <w:tr>
        <w:trPr>
          <w:cantSplit/>
        </w:trPr>
        <w:tc>
          <w:tcPr>
            <w:tcW w:type="dxa" w:w="1814"/>
            <w:shd w:val="clear" w:color="auto" w:fill="EDF2F7"/>
            <w:vAlign w:val="center"/>
          </w:tcPr>
          <w:p>
            <w:pPr>
              <w:keepNext/>
              <w:spacing w:after="0" w:line="288" w:lineRule="auto"/>
            </w:pPr>
            <w:r/>
            <w:r>
              <w:rPr>
                <w:rFonts w:ascii="Times New Roman" w:hAnsi="Times New Roman" w:eastAsia="宋体"/>
                <w:b/>
                <w:sz w:val="19"/>
              </w:rPr>
              <w:t>结论</w:t>
            </w:r>
          </w:p>
        </w:tc>
        <w:tc>
          <w:tcPr>
            <w:tcW w:type="dxa" w:w="7143"/>
            <w:shd w:val="clear" w:color="auto" w:fill="EDF2F7"/>
            <w:vAlign w:val="center"/>
          </w:tcPr>
          <w:p>
            <w:pPr>
              <w:keepNext/>
              <w:spacing w:after="0" w:line="288" w:lineRule="auto"/>
            </w:pPr>
            <w:r/>
            <w:r>
              <w:rPr>
                <w:rFonts w:ascii="Times New Roman" w:hAnsi="Times New Roman" w:eastAsia="宋体"/>
                <w:sz w:val="19"/>
              </w:rPr>
              <w:t>每次引入干预完成率都上升、撤除时下降：这是它对 Mark 有效的强证据</w:t>
            </w:r>
          </w:p>
        </w:tc>
      </w:tr>
      <w:tr>
        <w:trPr>
          <w:cantSplit/>
        </w:trPr>
        <w:tc>
          <w:tcPr>
            <w:tcW w:type="dxa" w:w="1814"/>
            <w:vAlign w:val="center"/>
          </w:tcPr>
          <w:p>
            <w:pPr>
              <w:spacing w:after="0" w:line="288" w:lineRule="auto"/>
            </w:pPr>
            <w:r/>
            <w:r>
              <w:rPr>
                <w:rFonts w:ascii="Times New Roman" w:hAnsi="Times New Roman" w:eastAsia="宋体"/>
                <w:b/>
                <w:sz w:val="19"/>
              </w:rPr>
              <w:t>局限</w:t>
            </w:r>
          </w:p>
        </w:tc>
        <w:tc>
          <w:tcPr>
            <w:tcW w:type="dxa" w:w="7143"/>
            <w:vAlign w:val="center"/>
          </w:tcPr>
          <w:p>
            <w:pPr>
              <w:spacing w:after="0" w:line="288" w:lineRule="auto"/>
            </w:pPr>
            <w:r/>
            <w:r>
              <w:rPr>
                <w:rFonts w:ascii="Times New Roman" w:hAnsi="Times New Roman" w:eastAsia="宋体"/>
                <w:sz w:val="19"/>
              </w:rPr>
              <w:t>仅一名学生；数据由家长（第一作者）收集；追踪期间药物治疗有变化</w:t>
            </w:r>
          </w:p>
        </w:tc>
      </w:tr>
    </w:tbl>
    <w:p>
      <w:pPr>
        <w:spacing w:after="40" w:line="168" w:lineRule="auto"/>
      </w:pPr>
    </w:p>
    <w:p>
      <w:pPr>
        <w:spacing w:before="40"/>
      </w:pPr>
      <w:r>
        <w:rPr>
          <w:rFonts w:ascii="Times New Roman" w:hAnsi="Times New Roman" w:eastAsia="宋体"/>
          <w:b w:val="0"/>
          <w:sz w:val="20"/>
        </w:rPr>
        <w:t>这份研究也提醒我们注意单被试设计的两个常见批评点：一是研究者与数据收集者身份重叠可能引入偏差，二是外部变量（如用药调整）在长追踪期内难以完全控制。论文中主动交代这些，是严谨的表现。</w:t>
      </w:r>
    </w:p>
    <w:p>
      <w:pPr>
        <w:pStyle w:val="Heading2"/>
      </w:pPr>
      <w:r>
        <w:rPr>
          <w:rFonts w:ascii="Arial" w:hAnsi="Arial" w:eastAsia="微软雅黑"/>
          <w:b/>
          <w:color w:val="17375E"/>
          <w:sz w:val="26"/>
        </w:rPr>
        <w:t>3.14  练习：这是哪种设计？</w:t>
      </w:r>
    </w:p>
    <w:p>
      <w:r>
        <w:rPr>
          <w:rFonts w:ascii="Times New Roman" w:hAnsi="Times New Roman" w:eastAsia="宋体"/>
          <w:b w:val="0"/>
          <w:sz w:val="21"/>
        </w:rPr>
        <w:t>对每项研究指出：自变量与因变量、设计类型（真实验／准实验／单被试）、以及它的记号或阶段。</w:t>
      </w:r>
    </w:p>
    <w:p>
      <w:pPr>
        <w:keepNext/>
        <w:spacing w:before="160" w:after="80"/>
      </w:pPr>
      <w:r>
        <w:rPr>
          <w:rFonts w:ascii="Arial" w:hAnsi="Arial" w:eastAsia="微软雅黑"/>
          <w:b/>
          <w:color w:val="2E6A8E"/>
          <w:sz w:val="19"/>
        </w:rPr>
        <w:t>表 3-10  设计识别练习答案</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10092" w:type="dxa"/>
      </w:tblPr>
      <w:tblGrid>
        <w:gridCol w:w="567"/>
        <w:gridCol w:w="4762"/>
        <w:gridCol w:w="2494"/>
        <w:gridCol w:w="2268"/>
      </w:tblGrid>
      <w:tr>
        <w:trPr>
          <w:tblHeader/>
          <w:cantSplit/>
        </w:trPr>
        <w:tc>
          <w:tcPr>
            <w:tcW w:type="dxa" w:w="567"/>
            <w:shd w:val="clear" w:color="auto" w:fill="17375E"/>
            <w:vAlign w:val="center"/>
          </w:tcPr>
          <w:p>
            <w:pPr>
              <w:keepNext/>
              <w:spacing w:after="0" w:line="283" w:lineRule="auto"/>
              <w:jc w:val="center"/>
            </w:pPr>
            <w:r/>
            <w:r>
              <w:rPr>
                <w:rFonts w:ascii="Arial" w:hAnsi="Arial" w:eastAsia="微软雅黑"/>
                <w:b/>
                <w:color w:val="FFFFFF"/>
                <w:sz w:val="18"/>
              </w:rPr>
              <w:t>#</w:t>
            </w:r>
          </w:p>
        </w:tc>
        <w:tc>
          <w:tcPr>
            <w:tcW w:type="dxa" w:w="4762"/>
            <w:shd w:val="clear" w:color="auto" w:fill="17375E"/>
            <w:vAlign w:val="center"/>
          </w:tcPr>
          <w:p>
            <w:pPr>
              <w:keepNext/>
              <w:spacing w:after="0" w:line="283" w:lineRule="auto"/>
              <w:jc w:val="center"/>
            </w:pPr>
            <w:r/>
            <w:r>
              <w:rPr>
                <w:rFonts w:ascii="Arial" w:hAnsi="Arial" w:eastAsia="微软雅黑"/>
                <w:b/>
                <w:color w:val="FFFFFF"/>
                <w:sz w:val="18"/>
              </w:rPr>
              <w:t>研究情境</w:t>
            </w:r>
          </w:p>
        </w:tc>
        <w:tc>
          <w:tcPr>
            <w:tcW w:type="dxa" w:w="2494"/>
            <w:shd w:val="clear" w:color="auto" w:fill="17375E"/>
            <w:vAlign w:val="center"/>
          </w:tcPr>
          <w:p>
            <w:pPr>
              <w:keepNext/>
              <w:spacing w:after="0" w:line="283" w:lineRule="auto"/>
              <w:jc w:val="center"/>
            </w:pPr>
            <w:r/>
            <w:r>
              <w:rPr>
                <w:rFonts w:ascii="Arial" w:hAnsi="Arial" w:eastAsia="微软雅黑"/>
                <w:b/>
                <w:color w:val="FFFFFF"/>
                <w:sz w:val="18"/>
              </w:rPr>
              <w:t>自变量与因变量</w:t>
            </w:r>
          </w:p>
        </w:tc>
        <w:tc>
          <w:tcPr>
            <w:tcW w:type="dxa" w:w="2268"/>
            <w:shd w:val="clear" w:color="auto" w:fill="17375E"/>
            <w:vAlign w:val="center"/>
          </w:tcPr>
          <w:p>
            <w:pPr>
              <w:keepNext/>
              <w:spacing w:after="0" w:line="283" w:lineRule="auto"/>
              <w:jc w:val="center"/>
            </w:pPr>
            <w:r/>
            <w:r>
              <w:rPr>
                <w:rFonts w:ascii="Arial" w:hAnsi="Arial" w:eastAsia="微软雅黑"/>
                <w:b/>
                <w:color w:val="FFFFFF"/>
                <w:sz w:val="18"/>
              </w:rPr>
              <w:t>设计</w:t>
            </w:r>
          </w:p>
        </w:tc>
      </w:tr>
      <w:tr>
        <w:trPr>
          <w:cantSplit/>
        </w:trPr>
        <w:tc>
          <w:tcPr>
            <w:tcW w:type="dxa" w:w="567"/>
            <w:vAlign w:val="center"/>
          </w:tcPr>
          <w:p>
            <w:pPr>
              <w:keepNext/>
              <w:spacing w:after="0" w:line="288" w:lineRule="auto"/>
            </w:pPr>
            <w:r/>
            <w:r>
              <w:rPr>
                <w:rFonts w:ascii="Times New Roman" w:hAnsi="Times New Roman" w:eastAsia="宋体"/>
                <w:b/>
                <w:sz w:val="18"/>
              </w:rPr>
              <w:t>1</w:t>
            </w:r>
          </w:p>
        </w:tc>
        <w:tc>
          <w:tcPr>
            <w:tcW w:type="dxa" w:w="4762"/>
            <w:vAlign w:val="center"/>
          </w:tcPr>
          <w:p>
            <w:pPr>
              <w:keepNext/>
              <w:spacing w:after="0" w:line="288" w:lineRule="auto"/>
            </w:pPr>
            <w:r/>
            <w:r>
              <w:rPr>
                <w:rFonts w:ascii="Times New Roman" w:hAnsi="Times New Roman" w:eastAsia="宋体"/>
                <w:sz w:val="18"/>
              </w:rPr>
              <w:t>吉隆坡的研究者把 40 名 ASD 学生随机分配到社交技能 App 组或常规课程组，并在前后测社交技能</w:t>
            </w:r>
          </w:p>
        </w:tc>
        <w:tc>
          <w:tcPr>
            <w:tcW w:type="dxa" w:w="2494"/>
            <w:vAlign w:val="center"/>
          </w:tcPr>
          <w:p>
            <w:pPr>
              <w:keepNext/>
              <w:spacing w:after="0" w:line="288" w:lineRule="auto"/>
            </w:pPr>
            <w:r/>
            <w:r>
              <w:rPr>
                <w:rFonts w:ascii="Times New Roman" w:hAnsi="Times New Roman" w:eastAsia="宋体"/>
                <w:sz w:val="18"/>
              </w:rPr>
              <w:t>IV：社交技能 App vs 常规课程；DV：社交技能</w:t>
            </w:r>
          </w:p>
        </w:tc>
        <w:tc>
          <w:tcPr>
            <w:tcW w:type="dxa" w:w="2268"/>
            <w:vAlign w:val="center"/>
          </w:tcPr>
          <w:p>
            <w:pPr>
              <w:keepNext/>
              <w:spacing w:after="0" w:line="288" w:lineRule="auto"/>
            </w:pPr>
            <w:r/>
            <w:r>
              <w:rPr>
                <w:rFonts w:ascii="Times New Roman" w:hAnsi="Times New Roman" w:eastAsia="宋体"/>
                <w:sz w:val="18"/>
              </w:rPr>
              <w:t>真实验</w:t>
            </w:r>
          </w:p>
          <w:p>
            <w:pPr>
              <w:keepNext/>
              <w:spacing w:after="0" w:line="288" w:lineRule="auto"/>
            </w:pPr>
            <w:r>
              <w:rPr>
                <w:rFonts w:ascii="Times New Roman" w:hAnsi="Times New Roman" w:eastAsia="宋体"/>
                <w:sz w:val="18"/>
              </w:rPr>
              <w:t>记号：R O X O / R O　O</w:t>
            </w:r>
          </w:p>
        </w:tc>
      </w:tr>
      <w:tr>
        <w:trPr>
          <w:cantSplit/>
        </w:trPr>
        <w:tc>
          <w:tcPr>
            <w:tcW w:type="dxa" w:w="567"/>
            <w:shd w:val="clear" w:color="auto" w:fill="EDF2F7"/>
            <w:vAlign w:val="center"/>
          </w:tcPr>
          <w:p>
            <w:pPr>
              <w:keepNext/>
              <w:spacing w:after="0" w:line="288" w:lineRule="auto"/>
            </w:pPr>
            <w:r/>
            <w:r>
              <w:rPr>
                <w:rFonts w:ascii="Times New Roman" w:hAnsi="Times New Roman" w:eastAsia="宋体"/>
                <w:b/>
                <w:sz w:val="18"/>
              </w:rPr>
              <w:t>2</w:t>
            </w:r>
          </w:p>
        </w:tc>
        <w:tc>
          <w:tcPr>
            <w:tcW w:type="dxa" w:w="4762"/>
            <w:shd w:val="clear" w:color="auto" w:fill="EDF2F7"/>
            <w:vAlign w:val="center"/>
          </w:tcPr>
          <w:p>
            <w:pPr>
              <w:keepNext/>
              <w:spacing w:after="0" w:line="288" w:lineRule="auto"/>
            </w:pPr>
            <w:r/>
            <w:r>
              <w:rPr>
                <w:rFonts w:ascii="Times New Roman" w:hAnsi="Times New Roman" w:eastAsia="宋体"/>
                <w:sz w:val="18"/>
              </w:rPr>
              <w:t>怡保两个既有 PPKI 班级：一个使用视觉日程表方案，另一个照常；前后观察任务参与行为</w:t>
            </w:r>
          </w:p>
        </w:tc>
        <w:tc>
          <w:tcPr>
            <w:tcW w:type="dxa" w:w="2494"/>
            <w:shd w:val="clear" w:color="auto" w:fill="EDF2F7"/>
            <w:vAlign w:val="center"/>
          </w:tcPr>
          <w:p>
            <w:pPr>
              <w:keepNext/>
              <w:spacing w:after="0" w:line="288" w:lineRule="auto"/>
            </w:pPr>
            <w:r/>
            <w:r>
              <w:rPr>
                <w:rFonts w:ascii="Times New Roman" w:hAnsi="Times New Roman" w:eastAsia="宋体"/>
                <w:sz w:val="18"/>
              </w:rPr>
              <w:t>IV：视觉日程表 vs 常规流程；DV：任务参与行为</w:t>
            </w:r>
          </w:p>
        </w:tc>
        <w:tc>
          <w:tcPr>
            <w:tcW w:type="dxa" w:w="2268"/>
            <w:shd w:val="clear" w:color="auto" w:fill="EDF2F7"/>
            <w:vAlign w:val="center"/>
          </w:tcPr>
          <w:p>
            <w:pPr>
              <w:keepNext/>
              <w:spacing w:after="0" w:line="288" w:lineRule="auto"/>
            </w:pPr>
            <w:r/>
            <w:r>
              <w:rPr>
                <w:rFonts w:ascii="Times New Roman" w:hAnsi="Times New Roman" w:eastAsia="宋体"/>
                <w:sz w:val="18"/>
              </w:rPr>
              <w:t>准实验（完整班级）</w:t>
            </w:r>
          </w:p>
          <w:p>
            <w:pPr>
              <w:keepNext/>
              <w:spacing w:after="0" w:line="288" w:lineRule="auto"/>
            </w:pPr>
            <w:r>
              <w:rPr>
                <w:rFonts w:ascii="Times New Roman" w:hAnsi="Times New Roman" w:eastAsia="宋体"/>
                <w:sz w:val="18"/>
              </w:rPr>
              <w:t>记号：N O X O / N O　O</w:t>
            </w:r>
          </w:p>
        </w:tc>
      </w:tr>
      <w:tr>
        <w:trPr>
          <w:cantSplit/>
        </w:trPr>
        <w:tc>
          <w:tcPr>
            <w:tcW w:type="dxa" w:w="567"/>
            <w:vAlign w:val="center"/>
          </w:tcPr>
          <w:p>
            <w:pPr>
              <w:spacing w:after="0" w:line="288" w:lineRule="auto"/>
            </w:pPr>
            <w:r/>
            <w:r>
              <w:rPr>
                <w:rFonts w:ascii="Times New Roman" w:hAnsi="Times New Roman" w:eastAsia="宋体"/>
                <w:b/>
                <w:sz w:val="18"/>
              </w:rPr>
              <w:t>3</w:t>
            </w:r>
          </w:p>
        </w:tc>
        <w:tc>
          <w:tcPr>
            <w:tcW w:type="dxa" w:w="4762"/>
            <w:vAlign w:val="center"/>
          </w:tcPr>
          <w:p>
            <w:pPr>
              <w:spacing w:after="0" w:line="288" w:lineRule="auto"/>
            </w:pPr>
            <w:r/>
            <w:r>
              <w:rPr>
                <w:rFonts w:ascii="Times New Roman" w:hAnsi="Times New Roman" w:eastAsia="宋体"/>
                <w:sz w:val="18"/>
              </w:rPr>
              <w:t>一位教师记录一名 ADHD 学生的离座次数：2 周无代币系统、2 周有、2 周无、再 2 周有</w:t>
            </w:r>
          </w:p>
        </w:tc>
        <w:tc>
          <w:tcPr>
            <w:tcW w:type="dxa" w:w="2494"/>
            <w:vAlign w:val="center"/>
          </w:tcPr>
          <w:p>
            <w:pPr>
              <w:spacing w:after="0" w:line="288" w:lineRule="auto"/>
            </w:pPr>
            <w:r/>
            <w:r>
              <w:rPr>
                <w:rFonts w:ascii="Times New Roman" w:hAnsi="Times New Roman" w:eastAsia="宋体"/>
                <w:sz w:val="18"/>
              </w:rPr>
              <w:t>IV：代币系统（有／无）；DV：离座行为</w:t>
            </w:r>
          </w:p>
        </w:tc>
        <w:tc>
          <w:tcPr>
            <w:tcW w:type="dxa" w:w="2268"/>
            <w:vAlign w:val="center"/>
          </w:tcPr>
          <w:p>
            <w:pPr>
              <w:spacing w:after="0" w:line="288" w:lineRule="auto"/>
            </w:pPr>
            <w:r/>
            <w:r>
              <w:rPr>
                <w:rFonts w:ascii="Times New Roman" w:hAnsi="Times New Roman" w:eastAsia="宋体"/>
                <w:sz w:val="18"/>
              </w:rPr>
              <w:t>单被试，A-B-A-B</w:t>
            </w:r>
          </w:p>
        </w:tc>
      </w:tr>
    </w:tbl>
    <w:p>
      <w:pPr>
        <w:spacing w:after="40" w:line="168" w:lineRule="auto"/>
      </w:pPr>
    </w:p>
    <w:p>
      <w:pPr>
        <w:spacing w:before="40"/>
      </w:pPr>
      <w:r>
        <w:rPr>
          <w:rFonts w:ascii="Times New Roman" w:hAnsi="Times New Roman" w:eastAsia="宋体"/>
          <w:b w:val="0"/>
          <w:sz w:val="20"/>
        </w:rPr>
        <w:t>并准备解释：每种设计为何能够（或不能）确立因果。</w:t>
      </w: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干预研究 RQ 的措辞模板</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「Does [IV] improve [DV] among [population]?」</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例：「Does a visual-schedule programme improve the on-task behaviour of pupils with ASD in PPKI classes?」</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只有在真正操纵了自变量、并有对照安排的设计中，才使用 improve / effect 这类动词。</w:t>
      </w:r>
    </w:p>
    <w:p>
      <w:pPr>
        <w:pStyle w:val="Heading1"/>
        <w:spacing w:before="400" w:after="180"/>
      </w:pPr>
      <w:r>
        <w:rPr>
          <w:rFonts w:ascii="Arial" w:hAnsi="Arial" w:eastAsia="微软雅黑"/>
          <w:b/>
          <w:color w:val="17375E"/>
          <w:sz w:val="34"/>
        </w:rPr>
        <w:t>附录 A  六种设计总对照</w:t>
      </w:r>
    </w:p>
    <w:p>
      <w:r>
        <w:rPr>
          <w:rFonts w:ascii="Times New Roman" w:hAnsi="Times New Roman" w:eastAsia="宋体"/>
          <w:b w:val="0"/>
          <w:sz w:val="21"/>
        </w:rPr>
        <w:t>下表把三部分的核心信息压缩到一张表内，可作为撰写方法论章节时的速查。</w:t>
      </w:r>
    </w:p>
    <w:p>
      <w:pPr>
        <w:keepNext/>
        <w:spacing w:before="160" w:after="80"/>
      </w:pPr>
      <w:r>
        <w:rPr>
          <w:rFonts w:ascii="Arial" w:hAnsi="Arial" w:eastAsia="微软雅黑"/>
          <w:b/>
          <w:color w:val="2E6A8E"/>
          <w:sz w:val="19"/>
        </w:rPr>
        <w:t>表 A-1  六种量化设计的核心对照</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9752" w:type="dxa"/>
      </w:tblPr>
      <w:tblGrid>
        <w:gridCol w:w="1360"/>
        <w:gridCol w:w="1077"/>
        <w:gridCol w:w="1530"/>
        <w:gridCol w:w="2268"/>
        <w:gridCol w:w="2268"/>
        <w:gridCol w:w="1247"/>
      </w:tblGrid>
      <w:tr>
        <w:trPr>
          <w:tblHeader/>
          <w:cantSplit/>
        </w:trPr>
        <w:tc>
          <w:tcPr>
            <w:tcW w:type="dxa" w:w="1361"/>
            <w:shd w:val="clear" w:color="auto" w:fill="17375E"/>
            <w:vAlign w:val="center"/>
          </w:tcPr>
          <w:p>
            <w:pPr>
              <w:keepNext/>
              <w:spacing w:after="0" w:line="283" w:lineRule="auto"/>
              <w:jc w:val="center"/>
            </w:pPr>
            <w:r/>
            <w:r>
              <w:rPr>
                <w:rFonts w:ascii="Arial" w:hAnsi="Arial" w:eastAsia="微软雅黑"/>
                <w:b/>
                <w:color w:val="FFFFFF"/>
                <w:sz w:val="17"/>
              </w:rPr>
              <w:t>设计</w:t>
            </w:r>
          </w:p>
        </w:tc>
        <w:tc>
          <w:tcPr>
            <w:tcW w:type="dxa" w:w="1077"/>
            <w:shd w:val="clear" w:color="auto" w:fill="17375E"/>
            <w:vAlign w:val="center"/>
          </w:tcPr>
          <w:p>
            <w:pPr>
              <w:keepNext/>
              <w:spacing w:after="0" w:line="283" w:lineRule="auto"/>
              <w:jc w:val="center"/>
            </w:pPr>
            <w:r/>
            <w:r>
              <w:rPr>
                <w:rFonts w:ascii="Arial" w:hAnsi="Arial" w:eastAsia="微软雅黑"/>
                <w:b/>
                <w:color w:val="FFFFFF"/>
                <w:sz w:val="17"/>
              </w:rPr>
              <w:t>是否操纵</w:t>
            </w:r>
          </w:p>
        </w:tc>
        <w:tc>
          <w:tcPr>
            <w:tcW w:type="dxa" w:w="1531"/>
            <w:shd w:val="clear" w:color="auto" w:fill="17375E"/>
            <w:vAlign w:val="center"/>
          </w:tcPr>
          <w:p>
            <w:pPr>
              <w:keepNext/>
              <w:spacing w:after="0" w:line="283" w:lineRule="auto"/>
              <w:jc w:val="center"/>
            </w:pPr>
            <w:r/>
            <w:r>
              <w:rPr>
                <w:rFonts w:ascii="Arial" w:hAnsi="Arial" w:eastAsia="微软雅黑"/>
                <w:b/>
                <w:color w:val="FFFFFF"/>
                <w:sz w:val="17"/>
              </w:rPr>
              <w:t>是否随机分配</w:t>
            </w:r>
          </w:p>
        </w:tc>
        <w:tc>
          <w:tcPr>
            <w:tcW w:type="dxa" w:w="2268"/>
            <w:shd w:val="clear" w:color="auto" w:fill="17375E"/>
            <w:vAlign w:val="center"/>
          </w:tcPr>
          <w:p>
            <w:pPr>
              <w:keepNext/>
              <w:spacing w:after="0" w:line="283" w:lineRule="auto"/>
              <w:jc w:val="center"/>
            </w:pPr>
            <w:r/>
            <w:r>
              <w:rPr>
                <w:rFonts w:ascii="Arial" w:hAnsi="Arial" w:eastAsia="微软雅黑"/>
                <w:b/>
                <w:color w:val="FFFFFF"/>
                <w:sz w:val="17"/>
              </w:rPr>
              <w:t>基本问题</w:t>
            </w:r>
          </w:p>
        </w:tc>
        <w:tc>
          <w:tcPr>
            <w:tcW w:type="dxa" w:w="2268"/>
            <w:shd w:val="clear" w:color="auto" w:fill="17375E"/>
            <w:vAlign w:val="center"/>
          </w:tcPr>
          <w:p>
            <w:pPr>
              <w:keepNext/>
              <w:spacing w:after="0" w:line="283" w:lineRule="auto"/>
              <w:jc w:val="center"/>
            </w:pPr>
            <w:r/>
            <w:r>
              <w:rPr>
                <w:rFonts w:ascii="Arial" w:hAnsi="Arial" w:eastAsia="微软雅黑"/>
                <w:b/>
                <w:color w:val="FFFFFF"/>
                <w:sz w:val="17"/>
              </w:rPr>
              <w:t>典型 RQ 措辞</w:t>
            </w:r>
          </w:p>
        </w:tc>
        <w:tc>
          <w:tcPr>
            <w:tcW w:type="dxa" w:w="1247"/>
            <w:shd w:val="clear" w:color="auto" w:fill="17375E"/>
            <w:vAlign w:val="center"/>
          </w:tcPr>
          <w:p>
            <w:pPr>
              <w:keepNext/>
              <w:spacing w:after="0" w:line="283" w:lineRule="auto"/>
              <w:jc w:val="center"/>
            </w:pPr>
            <w:r/>
            <w:r>
              <w:rPr>
                <w:rFonts w:ascii="Arial" w:hAnsi="Arial" w:eastAsia="微软雅黑"/>
                <w:b/>
                <w:color w:val="FFFFFF"/>
                <w:sz w:val="17"/>
              </w:rPr>
              <w:t>因果主张</w:t>
            </w:r>
          </w:p>
        </w:tc>
      </w:tr>
      <w:tr>
        <w:trPr>
          <w:cantSplit/>
        </w:trPr>
        <w:tc>
          <w:tcPr>
            <w:tcW w:type="dxa" w:w="1361"/>
            <w:vAlign w:val="center"/>
          </w:tcPr>
          <w:p>
            <w:pPr>
              <w:keepNext/>
              <w:spacing w:after="0" w:line="288" w:lineRule="auto"/>
            </w:pPr>
            <w:r/>
            <w:r>
              <w:rPr>
                <w:rFonts w:ascii="Times New Roman" w:hAnsi="Times New Roman" w:eastAsia="宋体"/>
                <w:b/>
                <w:sz w:val="17"/>
              </w:rPr>
              <w:t>调查</w:t>
            </w:r>
          </w:p>
        </w:tc>
        <w:tc>
          <w:tcPr>
            <w:tcW w:type="dxa" w:w="1077"/>
            <w:vAlign w:val="center"/>
          </w:tcPr>
          <w:p>
            <w:pPr>
              <w:keepNext/>
              <w:spacing w:after="0" w:line="288" w:lineRule="auto"/>
              <w:jc w:val="center"/>
            </w:pPr>
            <w:r/>
            <w:r>
              <w:rPr>
                <w:rFonts w:ascii="Times New Roman" w:hAnsi="Times New Roman" w:eastAsia="宋体"/>
                <w:sz w:val="17"/>
              </w:rPr>
              <w:t>否</w:t>
            </w:r>
          </w:p>
        </w:tc>
        <w:tc>
          <w:tcPr>
            <w:tcW w:type="dxa" w:w="1531"/>
            <w:vAlign w:val="center"/>
          </w:tcPr>
          <w:p>
            <w:pPr>
              <w:keepNext/>
              <w:spacing w:after="0" w:line="288" w:lineRule="auto"/>
              <w:jc w:val="center"/>
            </w:pPr>
            <w:r/>
            <w:r>
              <w:rPr>
                <w:rFonts w:ascii="Times New Roman" w:hAnsi="Times New Roman" w:eastAsia="宋体"/>
                <w:sz w:val="17"/>
              </w:rPr>
              <w:t>不适用（抽样可随机）</w:t>
            </w:r>
          </w:p>
        </w:tc>
        <w:tc>
          <w:tcPr>
            <w:tcW w:type="dxa" w:w="2268"/>
            <w:vAlign w:val="center"/>
          </w:tcPr>
          <w:p>
            <w:pPr>
              <w:keepNext/>
              <w:spacing w:after="0" w:line="288" w:lineRule="auto"/>
            </w:pPr>
            <w:r/>
            <w:r>
              <w:rPr>
                <w:rFonts w:ascii="Times New Roman" w:hAnsi="Times New Roman" w:eastAsia="宋体"/>
                <w:sz w:val="17"/>
              </w:rPr>
              <w:t>总体中「有多少／什么水平」</w:t>
            </w:r>
          </w:p>
        </w:tc>
        <w:tc>
          <w:tcPr>
            <w:tcW w:type="dxa" w:w="2268"/>
            <w:vAlign w:val="center"/>
          </w:tcPr>
          <w:p>
            <w:pPr>
              <w:keepNext/>
              <w:spacing w:after="0" w:line="288" w:lineRule="auto"/>
            </w:pPr>
            <w:r/>
            <w:r>
              <w:rPr>
                <w:rFonts w:ascii="Times New Roman" w:hAnsi="Times New Roman" w:eastAsia="宋体"/>
                <w:sz w:val="17"/>
              </w:rPr>
              <w:t>What is the level of …? / Is there a relationship …?</w:t>
            </w:r>
          </w:p>
        </w:tc>
        <w:tc>
          <w:tcPr>
            <w:tcW w:type="dxa" w:w="1247"/>
            <w:vAlign w:val="center"/>
          </w:tcPr>
          <w:p>
            <w:pPr>
              <w:keepNext/>
              <w:spacing w:after="0" w:line="288" w:lineRule="auto"/>
              <w:jc w:val="center"/>
            </w:pPr>
            <w:r/>
            <w:r>
              <w:rPr>
                <w:rFonts w:ascii="Times New Roman" w:hAnsi="Times New Roman" w:eastAsia="宋体"/>
                <w:sz w:val="17"/>
              </w:rPr>
              <w:t>不能</w:t>
            </w:r>
          </w:p>
        </w:tc>
      </w:tr>
      <w:tr>
        <w:trPr>
          <w:cantSplit/>
        </w:trPr>
        <w:tc>
          <w:tcPr>
            <w:tcW w:type="dxa" w:w="1361"/>
            <w:shd w:val="clear" w:color="auto" w:fill="EDF2F7"/>
            <w:vAlign w:val="center"/>
          </w:tcPr>
          <w:p>
            <w:pPr>
              <w:keepNext/>
              <w:spacing w:after="0" w:line="288" w:lineRule="auto"/>
            </w:pPr>
            <w:r/>
            <w:r>
              <w:rPr>
                <w:rFonts w:ascii="Times New Roman" w:hAnsi="Times New Roman" w:eastAsia="宋体"/>
                <w:b/>
                <w:sz w:val="17"/>
              </w:rPr>
              <w:t>相关</w:t>
            </w:r>
          </w:p>
        </w:tc>
        <w:tc>
          <w:tcPr>
            <w:tcW w:type="dxa" w:w="1077"/>
            <w:shd w:val="clear" w:color="auto" w:fill="EDF2F7"/>
            <w:vAlign w:val="center"/>
          </w:tcPr>
          <w:p>
            <w:pPr>
              <w:keepNext/>
              <w:spacing w:after="0" w:line="288" w:lineRule="auto"/>
              <w:jc w:val="center"/>
            </w:pPr>
            <w:r/>
            <w:r>
              <w:rPr>
                <w:rFonts w:ascii="Times New Roman" w:hAnsi="Times New Roman" w:eastAsia="宋体"/>
                <w:sz w:val="17"/>
              </w:rPr>
              <w:t>否</w:t>
            </w:r>
          </w:p>
        </w:tc>
        <w:tc>
          <w:tcPr>
            <w:tcW w:type="dxa" w:w="1531"/>
            <w:shd w:val="clear" w:color="auto" w:fill="EDF2F7"/>
            <w:vAlign w:val="center"/>
          </w:tcPr>
          <w:p>
            <w:pPr>
              <w:keepNext/>
              <w:spacing w:after="0" w:line="288" w:lineRule="auto"/>
              <w:jc w:val="center"/>
            </w:pPr>
            <w:r/>
            <w:r>
              <w:rPr>
                <w:rFonts w:ascii="Times New Roman" w:hAnsi="Times New Roman" w:eastAsia="宋体"/>
                <w:sz w:val="17"/>
              </w:rPr>
              <w:t>否</w:t>
            </w:r>
          </w:p>
        </w:tc>
        <w:tc>
          <w:tcPr>
            <w:tcW w:type="dxa" w:w="2268"/>
            <w:shd w:val="clear" w:color="auto" w:fill="EDF2F7"/>
            <w:vAlign w:val="center"/>
          </w:tcPr>
          <w:p>
            <w:pPr>
              <w:keepNext/>
              <w:spacing w:after="0" w:line="288" w:lineRule="auto"/>
            </w:pPr>
            <w:r/>
            <w:r>
              <w:rPr>
                <w:rFonts w:ascii="Times New Roman" w:hAnsi="Times New Roman" w:eastAsia="宋体"/>
                <w:sz w:val="17"/>
              </w:rPr>
              <w:t>两个变量有关系吗？</w:t>
            </w:r>
          </w:p>
        </w:tc>
        <w:tc>
          <w:tcPr>
            <w:tcW w:type="dxa" w:w="2268"/>
            <w:shd w:val="clear" w:color="auto" w:fill="EDF2F7"/>
            <w:vAlign w:val="center"/>
          </w:tcPr>
          <w:p>
            <w:pPr>
              <w:keepNext/>
              <w:spacing w:after="0" w:line="288" w:lineRule="auto"/>
            </w:pPr>
            <w:r/>
            <w:r>
              <w:rPr>
                <w:rFonts w:ascii="Times New Roman" w:hAnsi="Times New Roman" w:eastAsia="宋体"/>
                <w:sz w:val="17"/>
              </w:rPr>
              <w:t>Is there a relationship between X and Y?</w:t>
            </w:r>
          </w:p>
        </w:tc>
        <w:tc>
          <w:tcPr>
            <w:tcW w:type="dxa" w:w="1247"/>
            <w:shd w:val="clear" w:color="auto" w:fill="EDF2F7"/>
            <w:vAlign w:val="center"/>
          </w:tcPr>
          <w:p>
            <w:pPr>
              <w:keepNext/>
              <w:spacing w:after="0" w:line="288" w:lineRule="auto"/>
              <w:jc w:val="center"/>
            </w:pPr>
            <w:r/>
            <w:r>
              <w:rPr>
                <w:rFonts w:ascii="Times New Roman" w:hAnsi="Times New Roman" w:eastAsia="宋体"/>
                <w:sz w:val="17"/>
              </w:rPr>
              <w:t>不能</w:t>
            </w:r>
          </w:p>
        </w:tc>
      </w:tr>
      <w:tr>
        <w:trPr>
          <w:cantSplit/>
        </w:trPr>
        <w:tc>
          <w:tcPr>
            <w:tcW w:type="dxa" w:w="1361"/>
            <w:vAlign w:val="center"/>
          </w:tcPr>
          <w:p>
            <w:pPr>
              <w:keepNext/>
              <w:spacing w:after="0" w:line="288" w:lineRule="auto"/>
            </w:pPr>
            <w:r/>
            <w:r>
              <w:rPr>
                <w:rFonts w:ascii="Times New Roman" w:hAnsi="Times New Roman" w:eastAsia="宋体"/>
                <w:b/>
                <w:sz w:val="17"/>
              </w:rPr>
              <w:t>因果比较</w:t>
            </w:r>
          </w:p>
        </w:tc>
        <w:tc>
          <w:tcPr>
            <w:tcW w:type="dxa" w:w="1077"/>
            <w:vAlign w:val="center"/>
          </w:tcPr>
          <w:p>
            <w:pPr>
              <w:keepNext/>
              <w:spacing w:after="0" w:line="288" w:lineRule="auto"/>
              <w:jc w:val="center"/>
            </w:pPr>
            <w:r/>
            <w:r>
              <w:rPr>
                <w:rFonts w:ascii="Times New Roman" w:hAnsi="Times New Roman" w:eastAsia="宋体"/>
                <w:sz w:val="17"/>
              </w:rPr>
              <w:t>否</w:t>
            </w:r>
          </w:p>
        </w:tc>
        <w:tc>
          <w:tcPr>
            <w:tcW w:type="dxa" w:w="1531"/>
            <w:vAlign w:val="center"/>
          </w:tcPr>
          <w:p>
            <w:pPr>
              <w:keepNext/>
              <w:spacing w:after="0" w:line="288" w:lineRule="auto"/>
              <w:jc w:val="center"/>
            </w:pPr>
            <w:r/>
            <w:r>
              <w:rPr>
                <w:rFonts w:ascii="Times New Roman" w:hAnsi="Times New Roman" w:eastAsia="宋体"/>
                <w:sz w:val="17"/>
              </w:rPr>
              <w:t>否</w:t>
            </w:r>
          </w:p>
        </w:tc>
        <w:tc>
          <w:tcPr>
            <w:tcW w:type="dxa" w:w="2268"/>
            <w:vAlign w:val="center"/>
          </w:tcPr>
          <w:p>
            <w:pPr>
              <w:keepNext/>
              <w:spacing w:after="0" w:line="288" w:lineRule="auto"/>
            </w:pPr>
            <w:r/>
            <w:r>
              <w:rPr>
                <w:rFonts w:ascii="Times New Roman" w:hAnsi="Times New Roman" w:eastAsia="宋体"/>
                <w:sz w:val="17"/>
              </w:rPr>
              <w:t>既有群体在结果上有差异吗？</w:t>
            </w:r>
          </w:p>
        </w:tc>
        <w:tc>
          <w:tcPr>
            <w:tcW w:type="dxa" w:w="2268"/>
            <w:vAlign w:val="center"/>
          </w:tcPr>
          <w:p>
            <w:pPr>
              <w:keepNext/>
              <w:spacing w:after="0" w:line="288" w:lineRule="auto"/>
            </w:pPr>
            <w:r/>
            <w:r>
              <w:rPr>
                <w:rFonts w:ascii="Times New Roman" w:hAnsi="Times New Roman" w:eastAsia="宋体"/>
                <w:sz w:val="17"/>
              </w:rPr>
              <w:t>Is there a difference between … and …?</w:t>
            </w:r>
          </w:p>
        </w:tc>
        <w:tc>
          <w:tcPr>
            <w:tcW w:type="dxa" w:w="1247"/>
            <w:vAlign w:val="center"/>
          </w:tcPr>
          <w:p>
            <w:pPr>
              <w:keepNext/>
              <w:spacing w:after="0" w:line="288" w:lineRule="auto"/>
              <w:jc w:val="center"/>
            </w:pPr>
            <w:r/>
            <w:r>
              <w:rPr>
                <w:rFonts w:ascii="Times New Roman" w:hAnsi="Times New Roman" w:eastAsia="宋体"/>
                <w:sz w:val="17"/>
              </w:rPr>
              <w:t>不能</w:t>
            </w:r>
          </w:p>
        </w:tc>
      </w:tr>
      <w:tr>
        <w:trPr>
          <w:cantSplit/>
        </w:trPr>
        <w:tc>
          <w:tcPr>
            <w:tcW w:type="dxa" w:w="1361"/>
            <w:shd w:val="clear" w:color="auto" w:fill="EDF2F7"/>
            <w:vAlign w:val="center"/>
          </w:tcPr>
          <w:p>
            <w:pPr>
              <w:keepNext/>
              <w:spacing w:after="0" w:line="288" w:lineRule="auto"/>
            </w:pPr>
            <w:r/>
            <w:r>
              <w:rPr>
                <w:rFonts w:ascii="Times New Roman" w:hAnsi="Times New Roman" w:eastAsia="宋体"/>
                <w:b/>
                <w:sz w:val="17"/>
              </w:rPr>
              <w:t>准实验</w:t>
            </w:r>
          </w:p>
        </w:tc>
        <w:tc>
          <w:tcPr>
            <w:tcW w:type="dxa" w:w="1077"/>
            <w:shd w:val="clear" w:color="auto" w:fill="EDF2F7"/>
            <w:vAlign w:val="center"/>
          </w:tcPr>
          <w:p>
            <w:pPr>
              <w:keepNext/>
              <w:spacing w:after="0" w:line="288" w:lineRule="auto"/>
              <w:jc w:val="center"/>
            </w:pPr>
            <w:r/>
            <w:r>
              <w:rPr>
                <w:rFonts w:ascii="Times New Roman" w:hAnsi="Times New Roman" w:eastAsia="宋体"/>
                <w:sz w:val="17"/>
              </w:rPr>
              <w:t>是</w:t>
            </w:r>
          </w:p>
        </w:tc>
        <w:tc>
          <w:tcPr>
            <w:tcW w:type="dxa" w:w="1531"/>
            <w:shd w:val="clear" w:color="auto" w:fill="EDF2F7"/>
            <w:vAlign w:val="center"/>
          </w:tcPr>
          <w:p>
            <w:pPr>
              <w:keepNext/>
              <w:spacing w:after="0" w:line="288" w:lineRule="auto"/>
              <w:jc w:val="center"/>
            </w:pPr>
            <w:r/>
            <w:r>
              <w:rPr>
                <w:rFonts w:ascii="Times New Roman" w:hAnsi="Times New Roman" w:eastAsia="宋体"/>
                <w:sz w:val="17"/>
              </w:rPr>
              <w:t>否（完整群体）</w:t>
            </w:r>
          </w:p>
        </w:tc>
        <w:tc>
          <w:tcPr>
            <w:tcW w:type="dxa" w:w="2268"/>
            <w:shd w:val="clear" w:color="auto" w:fill="EDF2F7"/>
            <w:vAlign w:val="center"/>
          </w:tcPr>
          <w:p>
            <w:pPr>
              <w:keepNext/>
              <w:spacing w:after="0" w:line="288" w:lineRule="auto"/>
            </w:pPr>
            <w:r/>
            <w:r>
              <w:rPr>
                <w:rFonts w:ascii="Times New Roman" w:hAnsi="Times New Roman" w:eastAsia="宋体"/>
                <w:sz w:val="17"/>
              </w:rPr>
              <w:t>干预在既有群体中有效吗？</w:t>
            </w:r>
          </w:p>
        </w:tc>
        <w:tc>
          <w:tcPr>
            <w:tcW w:type="dxa" w:w="2268"/>
            <w:shd w:val="clear" w:color="auto" w:fill="EDF2F7"/>
            <w:vAlign w:val="center"/>
          </w:tcPr>
          <w:p>
            <w:pPr>
              <w:keepNext/>
              <w:spacing w:after="0" w:line="288" w:lineRule="auto"/>
            </w:pPr>
            <w:r/>
            <w:r>
              <w:rPr>
                <w:rFonts w:ascii="Times New Roman" w:hAnsi="Times New Roman" w:eastAsia="宋体"/>
                <w:sz w:val="17"/>
              </w:rPr>
              <w:t>Does X improve Y among …?（较弱）</w:t>
            </w:r>
          </w:p>
        </w:tc>
        <w:tc>
          <w:tcPr>
            <w:tcW w:type="dxa" w:w="1247"/>
            <w:shd w:val="clear" w:color="auto" w:fill="EDF2F7"/>
            <w:vAlign w:val="center"/>
          </w:tcPr>
          <w:p>
            <w:pPr>
              <w:keepNext/>
              <w:spacing w:after="0" w:line="288" w:lineRule="auto"/>
              <w:jc w:val="center"/>
            </w:pPr>
            <w:r/>
            <w:r>
              <w:rPr>
                <w:rFonts w:ascii="Times New Roman" w:hAnsi="Times New Roman" w:eastAsia="宋体"/>
                <w:sz w:val="17"/>
              </w:rPr>
              <w:t>较弱</w:t>
            </w:r>
          </w:p>
        </w:tc>
      </w:tr>
      <w:tr>
        <w:trPr>
          <w:cantSplit/>
        </w:trPr>
        <w:tc>
          <w:tcPr>
            <w:tcW w:type="dxa" w:w="1361"/>
            <w:vAlign w:val="center"/>
          </w:tcPr>
          <w:p>
            <w:pPr>
              <w:keepNext/>
              <w:spacing w:after="0" w:line="288" w:lineRule="auto"/>
            </w:pPr>
            <w:r/>
            <w:r>
              <w:rPr>
                <w:rFonts w:ascii="Times New Roman" w:hAnsi="Times New Roman" w:eastAsia="宋体"/>
                <w:b/>
                <w:sz w:val="17"/>
              </w:rPr>
              <w:t>真实验</w:t>
            </w:r>
          </w:p>
        </w:tc>
        <w:tc>
          <w:tcPr>
            <w:tcW w:type="dxa" w:w="1077"/>
            <w:vAlign w:val="center"/>
          </w:tcPr>
          <w:p>
            <w:pPr>
              <w:keepNext/>
              <w:spacing w:after="0" w:line="288" w:lineRule="auto"/>
              <w:jc w:val="center"/>
            </w:pPr>
            <w:r/>
            <w:r>
              <w:rPr>
                <w:rFonts w:ascii="Times New Roman" w:hAnsi="Times New Roman" w:eastAsia="宋体"/>
                <w:sz w:val="17"/>
              </w:rPr>
              <w:t>是</w:t>
            </w:r>
          </w:p>
        </w:tc>
        <w:tc>
          <w:tcPr>
            <w:tcW w:type="dxa" w:w="1531"/>
            <w:vAlign w:val="center"/>
          </w:tcPr>
          <w:p>
            <w:pPr>
              <w:keepNext/>
              <w:spacing w:after="0" w:line="288" w:lineRule="auto"/>
              <w:jc w:val="center"/>
            </w:pPr>
            <w:r/>
            <w:r>
              <w:rPr>
                <w:rFonts w:ascii="Times New Roman" w:hAnsi="Times New Roman" w:eastAsia="宋体"/>
                <w:sz w:val="17"/>
              </w:rPr>
              <w:t>是</w:t>
            </w:r>
          </w:p>
        </w:tc>
        <w:tc>
          <w:tcPr>
            <w:tcW w:type="dxa" w:w="2268"/>
            <w:vAlign w:val="center"/>
          </w:tcPr>
          <w:p>
            <w:pPr>
              <w:keepNext/>
              <w:spacing w:after="0" w:line="288" w:lineRule="auto"/>
            </w:pPr>
            <w:r/>
            <w:r>
              <w:rPr>
                <w:rFonts w:ascii="Times New Roman" w:hAnsi="Times New Roman" w:eastAsia="宋体"/>
                <w:sz w:val="17"/>
              </w:rPr>
              <w:t>干预有效吗？</w:t>
            </w:r>
          </w:p>
        </w:tc>
        <w:tc>
          <w:tcPr>
            <w:tcW w:type="dxa" w:w="2268"/>
            <w:vAlign w:val="center"/>
          </w:tcPr>
          <w:p>
            <w:pPr>
              <w:keepNext/>
              <w:spacing w:after="0" w:line="288" w:lineRule="auto"/>
            </w:pPr>
            <w:r/>
            <w:r>
              <w:rPr>
                <w:rFonts w:ascii="Times New Roman" w:hAnsi="Times New Roman" w:eastAsia="宋体"/>
                <w:sz w:val="17"/>
              </w:rPr>
              <w:t>Does X improve Y among …?</w:t>
            </w:r>
          </w:p>
        </w:tc>
        <w:tc>
          <w:tcPr>
            <w:tcW w:type="dxa" w:w="1247"/>
            <w:vAlign w:val="center"/>
          </w:tcPr>
          <w:p>
            <w:pPr>
              <w:keepNext/>
              <w:spacing w:after="0" w:line="288" w:lineRule="auto"/>
              <w:jc w:val="center"/>
            </w:pPr>
            <w:r/>
            <w:r>
              <w:rPr>
                <w:rFonts w:ascii="Times New Roman" w:hAnsi="Times New Roman" w:eastAsia="宋体"/>
                <w:sz w:val="17"/>
              </w:rPr>
              <w:t>强</w:t>
            </w:r>
          </w:p>
        </w:tc>
      </w:tr>
      <w:tr>
        <w:trPr>
          <w:cantSplit/>
        </w:trPr>
        <w:tc>
          <w:tcPr>
            <w:tcW w:type="dxa" w:w="1361"/>
            <w:shd w:val="clear" w:color="auto" w:fill="EDF2F7"/>
            <w:vAlign w:val="center"/>
          </w:tcPr>
          <w:p>
            <w:pPr>
              <w:spacing w:after="0" w:line="288" w:lineRule="auto"/>
            </w:pPr>
            <w:r/>
            <w:r>
              <w:rPr>
                <w:rFonts w:ascii="Times New Roman" w:hAnsi="Times New Roman" w:eastAsia="宋体"/>
                <w:b/>
                <w:sz w:val="17"/>
              </w:rPr>
              <w:t>单被试</w:t>
            </w:r>
          </w:p>
        </w:tc>
        <w:tc>
          <w:tcPr>
            <w:tcW w:type="dxa" w:w="1077"/>
            <w:shd w:val="clear" w:color="auto" w:fill="EDF2F7"/>
            <w:vAlign w:val="center"/>
          </w:tcPr>
          <w:p>
            <w:pPr>
              <w:spacing w:after="0" w:line="288" w:lineRule="auto"/>
              <w:jc w:val="center"/>
            </w:pPr>
            <w:r/>
            <w:r>
              <w:rPr>
                <w:rFonts w:ascii="Times New Roman" w:hAnsi="Times New Roman" w:eastAsia="宋体"/>
                <w:sz w:val="17"/>
              </w:rPr>
              <w:t>是</w:t>
            </w:r>
          </w:p>
        </w:tc>
        <w:tc>
          <w:tcPr>
            <w:tcW w:type="dxa" w:w="1531"/>
            <w:shd w:val="clear" w:color="auto" w:fill="EDF2F7"/>
            <w:vAlign w:val="center"/>
          </w:tcPr>
          <w:p>
            <w:pPr>
              <w:spacing w:after="0" w:line="288" w:lineRule="auto"/>
              <w:jc w:val="center"/>
            </w:pPr>
            <w:r/>
            <w:r>
              <w:rPr>
                <w:rFonts w:ascii="Times New Roman" w:hAnsi="Times New Roman" w:eastAsia="宋体"/>
                <w:sz w:val="17"/>
              </w:rPr>
              <w:t>不适用</w:t>
            </w:r>
          </w:p>
        </w:tc>
        <w:tc>
          <w:tcPr>
            <w:tcW w:type="dxa" w:w="2268"/>
            <w:shd w:val="clear" w:color="auto" w:fill="EDF2F7"/>
            <w:vAlign w:val="center"/>
          </w:tcPr>
          <w:p>
            <w:pPr>
              <w:spacing w:after="0" w:line="288" w:lineRule="auto"/>
            </w:pPr>
            <w:r/>
            <w:r>
              <w:rPr>
                <w:rFonts w:ascii="Times New Roman" w:hAnsi="Times New Roman" w:eastAsia="宋体"/>
                <w:sz w:val="17"/>
              </w:rPr>
              <w:t>干预对这名个体有效吗？</w:t>
            </w:r>
          </w:p>
        </w:tc>
        <w:tc>
          <w:tcPr>
            <w:tcW w:type="dxa" w:w="2268"/>
            <w:shd w:val="clear" w:color="auto" w:fill="EDF2F7"/>
            <w:vAlign w:val="center"/>
          </w:tcPr>
          <w:p>
            <w:pPr>
              <w:spacing w:after="0" w:line="288" w:lineRule="auto"/>
            </w:pPr>
            <w:r/>
            <w:r>
              <w:rPr>
                <w:rFonts w:ascii="Times New Roman" w:hAnsi="Times New Roman" w:eastAsia="宋体"/>
                <w:sz w:val="17"/>
              </w:rPr>
              <w:t>Does X reduce / increase Y for this pupil?</w:t>
            </w:r>
          </w:p>
        </w:tc>
        <w:tc>
          <w:tcPr>
            <w:tcW w:type="dxa" w:w="1247"/>
            <w:shd w:val="clear" w:color="auto" w:fill="EDF2F7"/>
            <w:vAlign w:val="center"/>
          </w:tcPr>
          <w:p>
            <w:pPr>
              <w:spacing w:after="0" w:line="288" w:lineRule="auto"/>
              <w:jc w:val="center"/>
            </w:pPr>
            <w:r/>
            <w:r>
              <w:rPr>
                <w:rFonts w:ascii="Times New Roman" w:hAnsi="Times New Roman" w:eastAsia="宋体"/>
                <w:sz w:val="17"/>
              </w:rPr>
              <w:t>就该个体而言强</w:t>
            </w:r>
          </w:p>
        </w:tc>
      </w:tr>
    </w:tbl>
    <w:p>
      <w:pPr>
        <w:spacing w:after="40" w:line="168" w:lineRule="auto"/>
      </w:pPr>
    </w:p>
    <w:p>
      <w:pPr>
        <w:pStyle w:val="Heading1"/>
        <w:spacing w:before="400" w:after="180"/>
      </w:pPr>
      <w:r>
        <w:rPr>
          <w:rFonts w:ascii="Arial" w:hAnsi="Arial" w:eastAsia="微软雅黑"/>
          <w:b/>
          <w:color w:val="17375E"/>
          <w:sz w:val="34"/>
        </w:rPr>
        <w:t>附录 B  研究问题措辞速查</w:t>
      </w:r>
    </w:p>
    <w:p>
      <w:pPr>
        <w:keepNext/>
        <w:spacing w:before="160" w:after="80"/>
      </w:pPr>
      <w:r>
        <w:rPr>
          <w:rFonts w:ascii="Arial" w:hAnsi="Arial" w:eastAsia="微软雅黑"/>
          <w:b/>
          <w:color w:val="2E6A8E"/>
          <w:sz w:val="19"/>
        </w:rPr>
        <w:t>表 B-1  措辞速查</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701"/>
        <w:gridCol w:w="4195"/>
        <w:gridCol w:w="3061"/>
      </w:tblGrid>
      <w:tr>
        <w:trPr>
          <w:tblHeader/>
          <w:cantSplit/>
        </w:trPr>
        <w:tc>
          <w:tcPr>
            <w:tcW w:type="dxa" w:w="1701"/>
            <w:shd w:val="clear" w:color="auto" w:fill="17375E"/>
            <w:vAlign w:val="center"/>
          </w:tcPr>
          <w:p>
            <w:pPr>
              <w:keepNext/>
              <w:spacing w:after="0" w:line="283" w:lineRule="auto"/>
              <w:jc w:val="center"/>
            </w:pPr>
            <w:r/>
            <w:r>
              <w:rPr>
                <w:rFonts w:ascii="Arial" w:hAnsi="Arial" w:eastAsia="微软雅黑"/>
                <w:b/>
                <w:color w:val="FFFFFF"/>
                <w:sz w:val="18"/>
              </w:rPr>
              <w:t>设计</w:t>
            </w:r>
          </w:p>
        </w:tc>
        <w:tc>
          <w:tcPr>
            <w:tcW w:type="dxa" w:w="4195"/>
            <w:shd w:val="clear" w:color="auto" w:fill="17375E"/>
            <w:vAlign w:val="center"/>
          </w:tcPr>
          <w:p>
            <w:pPr>
              <w:keepNext/>
              <w:spacing w:after="0" w:line="283" w:lineRule="auto"/>
              <w:jc w:val="center"/>
            </w:pPr>
            <w:r/>
            <w:r>
              <w:rPr>
                <w:rFonts w:ascii="Arial" w:hAnsi="Arial" w:eastAsia="微软雅黑"/>
                <w:b/>
                <w:color w:val="FFFFFF"/>
                <w:sz w:val="18"/>
              </w:rPr>
              <w:t>可以说</w:t>
            </w:r>
          </w:p>
        </w:tc>
        <w:tc>
          <w:tcPr>
            <w:tcW w:type="dxa" w:w="3061"/>
            <w:shd w:val="clear" w:color="auto" w:fill="17375E"/>
            <w:vAlign w:val="center"/>
          </w:tcPr>
          <w:p>
            <w:pPr>
              <w:keepNext/>
              <w:spacing w:after="0" w:line="283" w:lineRule="auto"/>
              <w:jc w:val="center"/>
            </w:pPr>
            <w:r/>
            <w:r>
              <w:rPr>
                <w:rFonts w:ascii="Arial" w:hAnsi="Arial" w:eastAsia="微软雅黑"/>
                <w:b/>
                <w:color w:val="FFFFFF"/>
                <w:sz w:val="18"/>
              </w:rPr>
              <w:t>不可说</w:t>
            </w:r>
          </w:p>
        </w:tc>
      </w:tr>
      <w:tr>
        <w:trPr>
          <w:cantSplit/>
        </w:trPr>
        <w:tc>
          <w:tcPr>
            <w:tcW w:type="dxa" w:w="1701"/>
            <w:vAlign w:val="center"/>
          </w:tcPr>
          <w:p>
            <w:pPr>
              <w:keepNext/>
              <w:spacing w:after="0" w:line="288" w:lineRule="auto"/>
            </w:pPr>
            <w:r/>
            <w:r>
              <w:rPr>
                <w:rFonts w:ascii="Times New Roman" w:hAnsi="Times New Roman" w:eastAsia="宋体"/>
                <w:b/>
                <w:sz w:val="18"/>
              </w:rPr>
              <w:t>调查</w:t>
            </w:r>
          </w:p>
        </w:tc>
        <w:tc>
          <w:tcPr>
            <w:tcW w:type="dxa" w:w="4195"/>
            <w:vAlign w:val="center"/>
          </w:tcPr>
          <w:p>
            <w:pPr>
              <w:keepNext/>
              <w:spacing w:after="0" w:line="288" w:lineRule="auto"/>
            </w:pPr>
            <w:r/>
            <w:r>
              <w:rPr>
                <w:rFonts w:ascii="Times New Roman" w:hAnsi="Times New Roman" w:eastAsia="宋体"/>
                <w:sz w:val="18"/>
              </w:rPr>
              <w:t>level、extent、frequency、perception、difference、relationship</w:t>
            </w:r>
          </w:p>
        </w:tc>
        <w:tc>
          <w:tcPr>
            <w:tcW w:type="dxa" w:w="3061"/>
            <w:vAlign w:val="center"/>
          </w:tcPr>
          <w:p>
            <w:pPr>
              <w:keepNext/>
              <w:spacing w:after="0" w:line="288" w:lineRule="auto"/>
            </w:pPr>
            <w:r/>
            <w:r>
              <w:rPr>
                <w:rFonts w:ascii="Times New Roman" w:hAnsi="Times New Roman" w:eastAsia="宋体"/>
                <w:sz w:val="18"/>
              </w:rPr>
              <w:t>why、effect</w:t>
            </w:r>
          </w:p>
        </w:tc>
      </w:tr>
      <w:tr>
        <w:trPr>
          <w:cantSplit/>
        </w:trPr>
        <w:tc>
          <w:tcPr>
            <w:tcW w:type="dxa" w:w="1701"/>
            <w:shd w:val="clear" w:color="auto" w:fill="EDF2F7"/>
            <w:vAlign w:val="center"/>
          </w:tcPr>
          <w:p>
            <w:pPr>
              <w:keepNext/>
              <w:spacing w:after="0" w:line="288" w:lineRule="auto"/>
            </w:pPr>
            <w:r/>
            <w:r>
              <w:rPr>
                <w:rFonts w:ascii="Times New Roman" w:hAnsi="Times New Roman" w:eastAsia="宋体"/>
                <w:b/>
                <w:sz w:val="18"/>
              </w:rPr>
              <w:t>相关</w:t>
            </w:r>
          </w:p>
        </w:tc>
        <w:tc>
          <w:tcPr>
            <w:tcW w:type="dxa" w:w="4195"/>
            <w:shd w:val="clear" w:color="auto" w:fill="EDF2F7"/>
            <w:vAlign w:val="center"/>
          </w:tcPr>
          <w:p>
            <w:pPr>
              <w:keepNext/>
              <w:spacing w:after="0" w:line="288" w:lineRule="auto"/>
            </w:pPr>
            <w:r/>
            <w:r>
              <w:rPr>
                <w:rFonts w:ascii="Times New Roman" w:hAnsi="Times New Roman" w:eastAsia="宋体"/>
                <w:sz w:val="18"/>
              </w:rPr>
              <w:t>relationship、predict、associated with</w:t>
            </w:r>
          </w:p>
        </w:tc>
        <w:tc>
          <w:tcPr>
            <w:tcW w:type="dxa" w:w="3061"/>
            <w:shd w:val="clear" w:color="auto" w:fill="EDF2F7"/>
            <w:vAlign w:val="center"/>
          </w:tcPr>
          <w:p>
            <w:pPr>
              <w:keepNext/>
              <w:spacing w:after="0" w:line="288" w:lineRule="auto"/>
            </w:pPr>
            <w:r/>
            <w:r>
              <w:rPr>
                <w:rFonts w:ascii="Times New Roman" w:hAnsi="Times New Roman" w:eastAsia="宋体"/>
                <w:sz w:val="18"/>
              </w:rPr>
              <w:t>effect、impact、influence、cause</w:t>
            </w:r>
          </w:p>
        </w:tc>
      </w:tr>
      <w:tr>
        <w:trPr>
          <w:cantSplit/>
        </w:trPr>
        <w:tc>
          <w:tcPr>
            <w:tcW w:type="dxa" w:w="1701"/>
            <w:vAlign w:val="center"/>
          </w:tcPr>
          <w:p>
            <w:pPr>
              <w:keepNext/>
              <w:spacing w:after="0" w:line="288" w:lineRule="auto"/>
            </w:pPr>
            <w:r/>
            <w:r>
              <w:rPr>
                <w:rFonts w:ascii="Times New Roman" w:hAnsi="Times New Roman" w:eastAsia="宋体"/>
                <w:b/>
                <w:sz w:val="18"/>
              </w:rPr>
              <w:t>因果比较</w:t>
            </w:r>
          </w:p>
        </w:tc>
        <w:tc>
          <w:tcPr>
            <w:tcW w:type="dxa" w:w="4195"/>
            <w:vAlign w:val="center"/>
          </w:tcPr>
          <w:p>
            <w:pPr>
              <w:keepNext/>
              <w:spacing w:after="0" w:line="288" w:lineRule="auto"/>
            </w:pPr>
            <w:r/>
            <w:r>
              <w:rPr>
                <w:rFonts w:ascii="Times New Roman" w:hAnsi="Times New Roman" w:eastAsia="宋体"/>
                <w:sz w:val="18"/>
              </w:rPr>
              <w:t>difference、compare、differ between</w:t>
            </w:r>
          </w:p>
        </w:tc>
        <w:tc>
          <w:tcPr>
            <w:tcW w:type="dxa" w:w="3061"/>
            <w:vAlign w:val="center"/>
          </w:tcPr>
          <w:p>
            <w:pPr>
              <w:keepNext/>
              <w:spacing w:after="0" w:line="288" w:lineRule="auto"/>
            </w:pPr>
            <w:r/>
            <w:r>
              <w:rPr>
                <w:rFonts w:ascii="Times New Roman" w:hAnsi="Times New Roman" w:eastAsia="宋体"/>
                <w:sz w:val="18"/>
              </w:rPr>
              <w:t>effect、impact、influence、cause</w:t>
            </w:r>
          </w:p>
        </w:tc>
      </w:tr>
      <w:tr>
        <w:trPr>
          <w:cantSplit/>
        </w:trPr>
        <w:tc>
          <w:tcPr>
            <w:tcW w:type="dxa" w:w="1701"/>
            <w:shd w:val="clear" w:color="auto" w:fill="EDF2F7"/>
            <w:vAlign w:val="center"/>
          </w:tcPr>
          <w:p>
            <w:pPr>
              <w:keepNext/>
              <w:spacing w:after="0" w:line="288" w:lineRule="auto"/>
            </w:pPr>
            <w:r/>
            <w:r>
              <w:rPr>
                <w:rFonts w:ascii="Times New Roman" w:hAnsi="Times New Roman" w:eastAsia="宋体"/>
                <w:b/>
                <w:sz w:val="18"/>
              </w:rPr>
              <w:t>准实验</w:t>
            </w:r>
          </w:p>
        </w:tc>
        <w:tc>
          <w:tcPr>
            <w:tcW w:type="dxa" w:w="4195"/>
            <w:shd w:val="clear" w:color="auto" w:fill="EDF2F7"/>
            <w:vAlign w:val="center"/>
          </w:tcPr>
          <w:p>
            <w:pPr>
              <w:keepNext/>
              <w:spacing w:after="0" w:line="288" w:lineRule="auto"/>
            </w:pPr>
            <w:r/>
            <w:r>
              <w:rPr>
                <w:rFonts w:ascii="Times New Roman" w:hAnsi="Times New Roman" w:eastAsia="宋体"/>
                <w:sz w:val="18"/>
              </w:rPr>
              <w:t>effect（需注明较弱的因果证据）</w:t>
            </w:r>
          </w:p>
        </w:tc>
        <w:tc>
          <w:tcPr>
            <w:tcW w:type="dxa" w:w="3061"/>
            <w:shd w:val="clear" w:color="auto" w:fill="EDF2F7"/>
            <w:vAlign w:val="center"/>
          </w:tcPr>
          <w:p>
            <w:pPr>
              <w:keepNext/>
              <w:spacing w:after="0" w:line="288" w:lineRule="auto"/>
            </w:pPr>
            <w:r/>
            <w:r>
              <w:rPr>
                <w:rFonts w:ascii="Times New Roman" w:hAnsi="Times New Roman" w:eastAsia="宋体"/>
                <w:sz w:val="18"/>
              </w:rPr>
              <w:t>——（但须交代非随机分配的局限）</w:t>
            </w:r>
          </w:p>
        </w:tc>
      </w:tr>
      <w:tr>
        <w:trPr>
          <w:cantSplit/>
        </w:trPr>
        <w:tc>
          <w:tcPr>
            <w:tcW w:type="dxa" w:w="1701"/>
            <w:vAlign w:val="center"/>
          </w:tcPr>
          <w:p>
            <w:pPr>
              <w:keepNext/>
              <w:spacing w:after="0" w:line="288" w:lineRule="auto"/>
            </w:pPr>
            <w:r/>
            <w:r>
              <w:rPr>
                <w:rFonts w:ascii="Times New Roman" w:hAnsi="Times New Roman" w:eastAsia="宋体"/>
                <w:b/>
                <w:sz w:val="18"/>
              </w:rPr>
              <w:t>真实验</w:t>
            </w:r>
          </w:p>
        </w:tc>
        <w:tc>
          <w:tcPr>
            <w:tcW w:type="dxa" w:w="4195"/>
            <w:vAlign w:val="center"/>
          </w:tcPr>
          <w:p>
            <w:pPr>
              <w:keepNext/>
              <w:spacing w:after="0" w:line="288" w:lineRule="auto"/>
            </w:pPr>
            <w:r/>
            <w:r>
              <w:rPr>
                <w:rFonts w:ascii="Times New Roman" w:hAnsi="Times New Roman" w:eastAsia="宋体"/>
                <w:sz w:val="18"/>
              </w:rPr>
              <w:t>effect、improve、Does … improve …</w:t>
            </w:r>
          </w:p>
        </w:tc>
        <w:tc>
          <w:tcPr>
            <w:tcW w:type="dxa" w:w="3061"/>
            <w:vAlign w:val="center"/>
          </w:tcPr>
          <w:p>
            <w:pPr>
              <w:keepNext/>
              <w:spacing w:after="0" w:line="288" w:lineRule="auto"/>
            </w:pPr>
            <w:r/>
            <w:r>
              <w:rPr>
                <w:rFonts w:ascii="Times New Roman" w:hAnsi="Times New Roman" w:eastAsia="宋体"/>
                <w:sz w:val="18"/>
              </w:rPr>
              <w:t>——（但须交代外部效度的限制）</w:t>
            </w:r>
          </w:p>
        </w:tc>
      </w:tr>
      <w:tr>
        <w:trPr>
          <w:cantSplit/>
        </w:trPr>
        <w:tc>
          <w:tcPr>
            <w:tcW w:type="dxa" w:w="1701"/>
            <w:shd w:val="clear" w:color="auto" w:fill="EDF2F7"/>
            <w:vAlign w:val="center"/>
          </w:tcPr>
          <w:p>
            <w:pPr>
              <w:spacing w:after="0" w:line="288" w:lineRule="auto"/>
            </w:pPr>
            <w:r/>
            <w:r>
              <w:rPr>
                <w:rFonts w:ascii="Times New Roman" w:hAnsi="Times New Roman" w:eastAsia="宋体"/>
                <w:b/>
                <w:sz w:val="18"/>
              </w:rPr>
              <w:t>单被试</w:t>
            </w:r>
          </w:p>
        </w:tc>
        <w:tc>
          <w:tcPr>
            <w:tcW w:type="dxa" w:w="4195"/>
            <w:shd w:val="clear" w:color="auto" w:fill="EDF2F7"/>
            <w:vAlign w:val="center"/>
          </w:tcPr>
          <w:p>
            <w:pPr>
              <w:spacing w:after="0" w:line="288" w:lineRule="auto"/>
            </w:pPr>
            <w:r/>
            <w:r>
              <w:rPr>
                <w:rFonts w:ascii="Times New Roman" w:hAnsi="Times New Roman" w:eastAsia="宋体"/>
                <w:sz w:val="18"/>
              </w:rPr>
              <w:t>effect / change for this participant</w:t>
            </w:r>
          </w:p>
        </w:tc>
        <w:tc>
          <w:tcPr>
            <w:tcW w:type="dxa" w:w="3061"/>
            <w:shd w:val="clear" w:color="auto" w:fill="EDF2F7"/>
            <w:vAlign w:val="center"/>
          </w:tcPr>
          <w:p>
            <w:pPr>
              <w:spacing w:after="0" w:line="288" w:lineRule="auto"/>
            </w:pPr>
            <w:r/>
            <w:r>
              <w:rPr>
                <w:rFonts w:ascii="Times New Roman" w:hAnsi="Times New Roman" w:eastAsia="宋体"/>
                <w:sz w:val="18"/>
              </w:rPr>
              <w:t>推广到所有学生的因果主张</w:t>
            </w:r>
          </w:p>
        </w:tc>
      </w:tr>
    </w:tbl>
    <w:p>
      <w:pPr>
        <w:spacing w:after="40" w:line="168" w:lineRule="auto"/>
      </w:pPr>
    </w:p>
    <w:p>
      <w:pPr>
        <w:keepNext/>
        <w:keepLines/>
        <w:spacing w:before="18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sz w:val="20"/>
        </w:rPr>
        <w:t>一条通用规则</w:t>
      </w:r>
    </w:p>
    <w:p>
      <w:pPr>
        <w:keepNext/>
        <w:keepLines/>
        <w:spacing w:before="0" w:after="6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非实验设计一律避免 effect、impact、influence 这三个词。它们暗示了因果，而调查、相关与因果比较都无法支持因果。</w:t>
      </w:r>
    </w:p>
    <w:p>
      <w:pPr>
        <w:keepLines/>
        <w:spacing w:before="0" w:after="180" w:line="324" w:lineRule="auto"/>
        <w:ind w:left="283" w:right="113"/>
        <w:shd w:val="clear" w:color="auto" w:fill="F3F7FA"/>
        <w:pBdr>
          <w:top w:val="single" w:sz="4" w:space="6" w:color="D5E0EA"/>
          <w:left w:val="single" w:sz="24" w:space="8" w:color="2E6A8E"/>
          <w:bottom w:val="single" w:sz="4" w:space="6" w:color="D5E0EA"/>
          <w:right w:val="single" w:sz="4" w:space="6" w:color="D5E0EA"/>
        </w:pBdr>
      </w:pPr>
      <w:r>
        <w:rPr>
          <w:rFonts w:ascii="Times New Roman" w:hAnsi="Times New Roman" w:eastAsia="宋体"/>
          <w:b w:val="0"/>
          <w:sz w:val="20"/>
        </w:rPr>
        <w:t>改用 associated with、related to、differ between——这些词准确反映了你实际能主张的范围。</w:t>
      </w:r>
    </w:p>
    <w:p>
      <w:pPr>
        <w:pStyle w:val="Heading1"/>
        <w:spacing w:before="400" w:after="180"/>
      </w:pPr>
      <w:r>
        <w:rPr>
          <w:rFonts w:ascii="Arial" w:hAnsi="Arial" w:eastAsia="微软雅黑"/>
          <w:b/>
          <w:color w:val="17375E"/>
          <w:sz w:val="34"/>
        </w:rPr>
        <w:t>附录 C  术语表</w:t>
      </w:r>
    </w:p>
    <w:p>
      <w:pPr>
        <w:keepNext/>
        <w:spacing w:before="160" w:after="80"/>
      </w:pPr>
      <w:r>
        <w:rPr>
          <w:rFonts w:ascii="Arial" w:hAnsi="Arial" w:eastAsia="微软雅黑"/>
          <w:b/>
          <w:color w:val="2E6A8E"/>
          <w:sz w:val="19"/>
        </w:rPr>
        <w:t>表 C-1  核心术语</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2041"/>
        <w:gridCol w:w="2948"/>
        <w:gridCol w:w="3969"/>
      </w:tblGrid>
      <w:tr>
        <w:trPr>
          <w:tblHeader/>
          <w:cantSplit/>
        </w:trPr>
        <w:tc>
          <w:tcPr>
            <w:tcW w:type="dxa" w:w="2041"/>
            <w:shd w:val="clear" w:color="auto" w:fill="17375E"/>
            <w:vAlign w:val="center"/>
          </w:tcPr>
          <w:p>
            <w:pPr>
              <w:spacing w:after="0" w:line="283" w:lineRule="auto"/>
              <w:jc w:val="center"/>
            </w:pPr>
            <w:r/>
            <w:r>
              <w:rPr>
                <w:rFonts w:ascii="Arial" w:hAnsi="Arial" w:eastAsia="微软雅黑"/>
                <w:b/>
                <w:color w:val="FFFFFF"/>
                <w:sz w:val="18"/>
              </w:rPr>
              <w:t>术语</w:t>
            </w:r>
          </w:p>
        </w:tc>
        <w:tc>
          <w:tcPr>
            <w:tcW w:type="dxa" w:w="2948"/>
            <w:shd w:val="clear" w:color="auto" w:fill="17375E"/>
            <w:vAlign w:val="center"/>
          </w:tcPr>
          <w:p>
            <w:pPr>
              <w:spacing w:after="0" w:line="283" w:lineRule="auto"/>
              <w:jc w:val="center"/>
            </w:pPr>
            <w:r/>
            <w:r>
              <w:rPr>
                <w:rFonts w:ascii="Arial" w:hAnsi="Arial" w:eastAsia="微软雅黑"/>
                <w:b/>
                <w:color w:val="FFFFFF"/>
                <w:sz w:val="18"/>
              </w:rPr>
              <w:t>英文</w:t>
            </w:r>
          </w:p>
        </w:tc>
        <w:tc>
          <w:tcPr>
            <w:tcW w:type="dxa" w:w="3969"/>
            <w:shd w:val="clear" w:color="auto" w:fill="17375E"/>
            <w:vAlign w:val="center"/>
          </w:tcPr>
          <w:p>
            <w:pPr>
              <w:spacing w:after="0" w:line="283" w:lineRule="auto"/>
              <w:jc w:val="center"/>
            </w:pPr>
            <w:r/>
            <w:r>
              <w:rPr>
                <w:rFonts w:ascii="Arial" w:hAnsi="Arial" w:eastAsia="微软雅黑"/>
                <w:b/>
                <w:color w:val="FFFFFF"/>
                <w:sz w:val="18"/>
              </w:rPr>
              <w:t>释义</w:t>
            </w:r>
          </w:p>
        </w:tc>
      </w:tr>
      <w:tr>
        <w:trPr>
          <w:cantSplit/>
        </w:trPr>
        <w:tc>
          <w:tcPr>
            <w:tcW w:type="dxa" w:w="2041"/>
            <w:vAlign w:val="center"/>
          </w:tcPr>
          <w:p>
            <w:pPr>
              <w:spacing w:after="0" w:line="288" w:lineRule="auto"/>
            </w:pPr>
            <w:r/>
            <w:r>
              <w:rPr>
                <w:rFonts w:ascii="Times New Roman" w:hAnsi="Times New Roman" w:eastAsia="宋体"/>
                <w:b/>
                <w:sz w:val="18"/>
              </w:rPr>
              <w:t>横断调查</w:t>
            </w:r>
          </w:p>
        </w:tc>
        <w:tc>
          <w:tcPr>
            <w:tcW w:type="dxa" w:w="2948"/>
            <w:vAlign w:val="center"/>
          </w:tcPr>
          <w:p>
            <w:pPr>
              <w:spacing w:after="0" w:line="288" w:lineRule="auto"/>
            </w:pPr>
            <w:r/>
            <w:r>
              <w:rPr>
                <w:rFonts w:ascii="Times New Roman" w:hAnsi="Times New Roman" w:eastAsia="宋体"/>
                <w:sz w:val="18"/>
              </w:rPr>
              <w:t>cross-sectional survey</w:t>
            </w:r>
          </w:p>
        </w:tc>
        <w:tc>
          <w:tcPr>
            <w:tcW w:type="dxa" w:w="3969"/>
            <w:vAlign w:val="center"/>
          </w:tcPr>
          <w:p>
            <w:pPr>
              <w:spacing w:after="0" w:line="288" w:lineRule="auto"/>
            </w:pPr>
            <w:r/>
            <w:r>
              <w:rPr>
                <w:rFonts w:ascii="Times New Roman" w:hAnsi="Times New Roman" w:eastAsia="宋体"/>
                <w:sz w:val="18"/>
              </w:rPr>
              <w:t>在一个时间点收集一次数据，可涉及一个或多个群体</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纵向调查</w:t>
            </w:r>
          </w:p>
        </w:tc>
        <w:tc>
          <w:tcPr>
            <w:tcW w:type="dxa" w:w="2948"/>
            <w:shd w:val="clear" w:color="auto" w:fill="EDF2F7"/>
            <w:vAlign w:val="center"/>
          </w:tcPr>
          <w:p>
            <w:pPr>
              <w:spacing w:after="0" w:line="288" w:lineRule="auto"/>
            </w:pPr>
            <w:r/>
            <w:r>
              <w:rPr>
                <w:rFonts w:ascii="Times New Roman" w:hAnsi="Times New Roman" w:eastAsia="宋体"/>
                <w:sz w:val="18"/>
              </w:rPr>
              <w:t>longitudinal survey</w:t>
            </w:r>
          </w:p>
        </w:tc>
        <w:tc>
          <w:tcPr>
            <w:tcW w:type="dxa" w:w="3969"/>
            <w:shd w:val="clear" w:color="auto" w:fill="EDF2F7"/>
            <w:vAlign w:val="center"/>
          </w:tcPr>
          <w:p>
            <w:pPr>
              <w:spacing w:after="0" w:line="288" w:lineRule="auto"/>
            </w:pPr>
            <w:r/>
            <w:r>
              <w:rPr>
                <w:rFonts w:ascii="Times New Roman" w:hAnsi="Times New Roman" w:eastAsia="宋体"/>
                <w:sz w:val="18"/>
              </w:rPr>
              <w:t>在多个时间点收集数据，以显示随时间的变化</w:t>
            </w:r>
          </w:p>
        </w:tc>
      </w:tr>
      <w:tr>
        <w:trPr>
          <w:cantSplit/>
        </w:trPr>
        <w:tc>
          <w:tcPr>
            <w:tcW w:type="dxa" w:w="2041"/>
            <w:vAlign w:val="center"/>
          </w:tcPr>
          <w:p>
            <w:pPr>
              <w:spacing w:after="0" w:line="288" w:lineRule="auto"/>
            </w:pPr>
            <w:r/>
            <w:r>
              <w:rPr>
                <w:rFonts w:ascii="Times New Roman" w:hAnsi="Times New Roman" w:eastAsia="宋体"/>
                <w:b/>
                <w:sz w:val="18"/>
              </w:rPr>
              <w:t>趋势研究</w:t>
            </w:r>
          </w:p>
        </w:tc>
        <w:tc>
          <w:tcPr>
            <w:tcW w:type="dxa" w:w="2948"/>
            <w:vAlign w:val="center"/>
          </w:tcPr>
          <w:p>
            <w:pPr>
              <w:spacing w:after="0" w:line="288" w:lineRule="auto"/>
            </w:pPr>
            <w:r/>
            <w:r>
              <w:rPr>
                <w:rFonts w:ascii="Times New Roman" w:hAnsi="Times New Roman" w:eastAsia="宋体"/>
                <w:sz w:val="18"/>
              </w:rPr>
              <w:t>trend study</w:t>
            </w:r>
          </w:p>
        </w:tc>
        <w:tc>
          <w:tcPr>
            <w:tcW w:type="dxa" w:w="3969"/>
            <w:vAlign w:val="center"/>
          </w:tcPr>
          <w:p>
            <w:pPr>
              <w:spacing w:after="0" w:line="288" w:lineRule="auto"/>
            </w:pPr>
            <w:r/>
            <w:r>
              <w:rPr>
                <w:rFonts w:ascii="Times New Roman" w:hAnsi="Times New Roman" w:eastAsia="宋体"/>
                <w:sz w:val="18"/>
              </w:rPr>
              <w:t>追踪同一总体中的不同人</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世代研究</w:t>
            </w:r>
          </w:p>
        </w:tc>
        <w:tc>
          <w:tcPr>
            <w:tcW w:type="dxa" w:w="2948"/>
            <w:shd w:val="clear" w:color="auto" w:fill="EDF2F7"/>
            <w:vAlign w:val="center"/>
          </w:tcPr>
          <w:p>
            <w:pPr>
              <w:spacing w:after="0" w:line="288" w:lineRule="auto"/>
            </w:pPr>
            <w:r/>
            <w:r>
              <w:rPr>
                <w:rFonts w:ascii="Times New Roman" w:hAnsi="Times New Roman" w:eastAsia="宋体"/>
                <w:sz w:val="18"/>
              </w:rPr>
              <w:t>cohort study</w:t>
            </w:r>
          </w:p>
        </w:tc>
        <w:tc>
          <w:tcPr>
            <w:tcW w:type="dxa" w:w="3969"/>
            <w:shd w:val="clear" w:color="auto" w:fill="EDF2F7"/>
            <w:vAlign w:val="center"/>
          </w:tcPr>
          <w:p>
            <w:pPr>
              <w:spacing w:after="0" w:line="288" w:lineRule="auto"/>
            </w:pPr>
            <w:r/>
            <w:r>
              <w:rPr>
                <w:rFonts w:ascii="Times New Roman" w:hAnsi="Times New Roman" w:eastAsia="宋体"/>
                <w:sz w:val="18"/>
              </w:rPr>
              <w:t>追踪同一子群，但每次抽取该子群的不同样本</w:t>
            </w:r>
          </w:p>
        </w:tc>
      </w:tr>
      <w:tr>
        <w:trPr>
          <w:cantSplit/>
        </w:trPr>
        <w:tc>
          <w:tcPr>
            <w:tcW w:type="dxa" w:w="2041"/>
            <w:vAlign w:val="center"/>
          </w:tcPr>
          <w:p>
            <w:pPr>
              <w:spacing w:after="0" w:line="288" w:lineRule="auto"/>
            </w:pPr>
            <w:r/>
            <w:r>
              <w:rPr>
                <w:rFonts w:ascii="Times New Roman" w:hAnsi="Times New Roman" w:eastAsia="宋体"/>
                <w:b/>
                <w:sz w:val="18"/>
              </w:rPr>
              <w:t>小组研究</w:t>
            </w:r>
          </w:p>
        </w:tc>
        <w:tc>
          <w:tcPr>
            <w:tcW w:type="dxa" w:w="2948"/>
            <w:vAlign w:val="center"/>
          </w:tcPr>
          <w:p>
            <w:pPr>
              <w:spacing w:after="0" w:line="288" w:lineRule="auto"/>
            </w:pPr>
            <w:r/>
            <w:r>
              <w:rPr>
                <w:rFonts w:ascii="Times New Roman" w:hAnsi="Times New Roman" w:eastAsia="宋体"/>
                <w:sz w:val="18"/>
              </w:rPr>
              <w:t>panel study</w:t>
            </w:r>
          </w:p>
        </w:tc>
        <w:tc>
          <w:tcPr>
            <w:tcW w:type="dxa" w:w="3969"/>
            <w:vAlign w:val="center"/>
          </w:tcPr>
          <w:p>
            <w:pPr>
              <w:spacing w:after="0" w:line="288" w:lineRule="auto"/>
            </w:pPr>
            <w:r/>
            <w:r>
              <w:rPr>
                <w:rFonts w:ascii="Times New Roman" w:hAnsi="Times New Roman" w:eastAsia="宋体"/>
                <w:sz w:val="18"/>
              </w:rPr>
              <w:t>追踪完全相同的一批人</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普查</w:t>
            </w:r>
          </w:p>
        </w:tc>
        <w:tc>
          <w:tcPr>
            <w:tcW w:type="dxa" w:w="2948"/>
            <w:shd w:val="clear" w:color="auto" w:fill="EDF2F7"/>
            <w:vAlign w:val="center"/>
          </w:tcPr>
          <w:p>
            <w:pPr>
              <w:spacing w:after="0" w:line="288" w:lineRule="auto"/>
            </w:pPr>
            <w:r/>
            <w:r>
              <w:rPr>
                <w:rFonts w:ascii="Times New Roman" w:hAnsi="Times New Roman" w:eastAsia="宋体"/>
                <w:sz w:val="18"/>
              </w:rPr>
              <w:t>census</w:t>
            </w:r>
          </w:p>
        </w:tc>
        <w:tc>
          <w:tcPr>
            <w:tcW w:type="dxa" w:w="3969"/>
            <w:shd w:val="clear" w:color="auto" w:fill="EDF2F7"/>
            <w:vAlign w:val="center"/>
          </w:tcPr>
          <w:p>
            <w:pPr>
              <w:spacing w:after="0" w:line="288" w:lineRule="auto"/>
            </w:pPr>
            <w:r/>
            <w:r>
              <w:rPr>
                <w:rFonts w:ascii="Times New Roman" w:hAnsi="Times New Roman" w:eastAsia="宋体"/>
                <w:sz w:val="18"/>
              </w:rPr>
              <w:t>调查总体中的全部成员，而非抽取样本</w:t>
            </w:r>
          </w:p>
        </w:tc>
      </w:tr>
      <w:tr>
        <w:trPr>
          <w:cantSplit/>
        </w:trPr>
        <w:tc>
          <w:tcPr>
            <w:tcW w:type="dxa" w:w="2041"/>
            <w:vAlign w:val="center"/>
          </w:tcPr>
          <w:p>
            <w:pPr>
              <w:spacing w:after="0" w:line="288" w:lineRule="auto"/>
            </w:pPr>
            <w:r/>
            <w:r>
              <w:rPr>
                <w:rFonts w:ascii="Times New Roman" w:hAnsi="Times New Roman" w:eastAsia="宋体"/>
                <w:b/>
                <w:sz w:val="18"/>
              </w:rPr>
              <w:t>推断 / 推广</w:t>
            </w:r>
          </w:p>
        </w:tc>
        <w:tc>
          <w:tcPr>
            <w:tcW w:type="dxa" w:w="2948"/>
            <w:vAlign w:val="center"/>
          </w:tcPr>
          <w:p>
            <w:pPr>
              <w:spacing w:after="0" w:line="288" w:lineRule="auto"/>
            </w:pPr>
            <w:r/>
            <w:r>
              <w:rPr>
                <w:rFonts w:ascii="Times New Roman" w:hAnsi="Times New Roman" w:eastAsia="宋体"/>
                <w:sz w:val="18"/>
              </w:rPr>
              <w:t>inference / generalisation</w:t>
            </w:r>
          </w:p>
        </w:tc>
        <w:tc>
          <w:tcPr>
            <w:tcW w:type="dxa" w:w="3969"/>
            <w:vAlign w:val="center"/>
          </w:tcPr>
          <w:p>
            <w:pPr>
              <w:spacing w:after="0" w:line="288" w:lineRule="auto"/>
            </w:pPr>
            <w:r/>
            <w:r>
              <w:rPr>
                <w:rFonts w:ascii="Times New Roman" w:hAnsi="Times New Roman" w:eastAsia="宋体"/>
                <w:sz w:val="18"/>
              </w:rPr>
              <w:t>由样本结果推及总体的过程</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相关系数</w:t>
            </w:r>
          </w:p>
        </w:tc>
        <w:tc>
          <w:tcPr>
            <w:tcW w:type="dxa" w:w="2948"/>
            <w:shd w:val="clear" w:color="auto" w:fill="EDF2F7"/>
            <w:vAlign w:val="center"/>
          </w:tcPr>
          <w:p>
            <w:pPr>
              <w:spacing w:after="0" w:line="288" w:lineRule="auto"/>
            </w:pPr>
            <w:r/>
            <w:r>
              <w:rPr>
                <w:rFonts w:ascii="Times New Roman" w:hAnsi="Times New Roman" w:eastAsia="宋体"/>
                <w:sz w:val="18"/>
              </w:rPr>
              <w:t>correlation coefficient (r)</w:t>
            </w:r>
          </w:p>
        </w:tc>
        <w:tc>
          <w:tcPr>
            <w:tcW w:type="dxa" w:w="3969"/>
            <w:shd w:val="clear" w:color="auto" w:fill="EDF2F7"/>
            <w:vAlign w:val="center"/>
          </w:tcPr>
          <w:p>
            <w:pPr>
              <w:spacing w:after="0" w:line="288" w:lineRule="auto"/>
            </w:pPr>
            <w:r/>
            <w:r>
              <w:rPr>
                <w:rFonts w:ascii="Times New Roman" w:hAnsi="Times New Roman" w:eastAsia="宋体"/>
                <w:sz w:val="18"/>
              </w:rPr>
              <w:t>表示关系方向与强度的数值，范围 −1.00 至 +1.00</w:t>
            </w:r>
          </w:p>
        </w:tc>
      </w:tr>
      <w:tr>
        <w:trPr>
          <w:cantSplit/>
        </w:trPr>
        <w:tc>
          <w:tcPr>
            <w:tcW w:type="dxa" w:w="2041"/>
            <w:vAlign w:val="center"/>
          </w:tcPr>
          <w:p>
            <w:pPr>
              <w:spacing w:after="0" w:line="288" w:lineRule="auto"/>
            </w:pPr>
            <w:r/>
            <w:r>
              <w:rPr>
                <w:rFonts w:ascii="Times New Roman" w:hAnsi="Times New Roman" w:eastAsia="宋体"/>
                <w:b/>
                <w:sz w:val="18"/>
              </w:rPr>
              <w:t>第三变量问题</w:t>
            </w:r>
          </w:p>
        </w:tc>
        <w:tc>
          <w:tcPr>
            <w:tcW w:type="dxa" w:w="2948"/>
            <w:vAlign w:val="center"/>
          </w:tcPr>
          <w:p>
            <w:pPr>
              <w:spacing w:after="0" w:line="288" w:lineRule="auto"/>
            </w:pPr>
            <w:r/>
            <w:r>
              <w:rPr>
                <w:rFonts w:ascii="Times New Roman" w:hAnsi="Times New Roman" w:eastAsia="宋体"/>
                <w:sz w:val="18"/>
              </w:rPr>
              <w:t>third variable problem</w:t>
            </w:r>
          </w:p>
        </w:tc>
        <w:tc>
          <w:tcPr>
            <w:tcW w:type="dxa" w:w="3969"/>
            <w:vAlign w:val="center"/>
          </w:tcPr>
          <w:p>
            <w:pPr>
              <w:spacing w:after="0" w:line="288" w:lineRule="auto"/>
            </w:pPr>
            <w:r/>
            <w:r>
              <w:rPr>
                <w:rFonts w:ascii="Times New Roman" w:hAnsi="Times New Roman" w:eastAsia="宋体"/>
                <w:sz w:val="18"/>
              </w:rPr>
              <w:t>两变量的相关可能由未测量的第三变量解释</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方向性问题</w:t>
            </w:r>
          </w:p>
        </w:tc>
        <w:tc>
          <w:tcPr>
            <w:tcW w:type="dxa" w:w="2948"/>
            <w:shd w:val="clear" w:color="auto" w:fill="EDF2F7"/>
            <w:vAlign w:val="center"/>
          </w:tcPr>
          <w:p>
            <w:pPr>
              <w:spacing w:after="0" w:line="288" w:lineRule="auto"/>
            </w:pPr>
            <w:r/>
            <w:r>
              <w:rPr>
                <w:rFonts w:ascii="Times New Roman" w:hAnsi="Times New Roman" w:eastAsia="宋体"/>
                <w:sz w:val="18"/>
              </w:rPr>
              <w:t>directionality problem</w:t>
            </w:r>
          </w:p>
        </w:tc>
        <w:tc>
          <w:tcPr>
            <w:tcW w:type="dxa" w:w="3969"/>
            <w:shd w:val="clear" w:color="auto" w:fill="EDF2F7"/>
            <w:vAlign w:val="center"/>
          </w:tcPr>
          <w:p>
            <w:pPr>
              <w:spacing w:after="0" w:line="288" w:lineRule="auto"/>
            </w:pPr>
            <w:r/>
            <w:r>
              <w:rPr>
                <w:rFonts w:ascii="Times New Roman" w:hAnsi="Times New Roman" w:eastAsia="宋体"/>
                <w:sz w:val="18"/>
              </w:rPr>
              <w:t>仅凭相关无法确定因果的方向</w:t>
            </w:r>
          </w:p>
        </w:tc>
      </w:tr>
      <w:tr>
        <w:trPr>
          <w:cantSplit/>
        </w:trPr>
        <w:tc>
          <w:tcPr>
            <w:tcW w:type="dxa" w:w="2041"/>
            <w:vAlign w:val="center"/>
          </w:tcPr>
          <w:p>
            <w:pPr>
              <w:spacing w:after="0" w:line="288" w:lineRule="auto"/>
            </w:pPr>
            <w:r/>
            <w:r>
              <w:rPr>
                <w:rFonts w:ascii="Times New Roman" w:hAnsi="Times New Roman" w:eastAsia="宋体"/>
                <w:b/>
                <w:sz w:val="18"/>
              </w:rPr>
              <w:t>预测变量</w:t>
            </w:r>
          </w:p>
        </w:tc>
        <w:tc>
          <w:tcPr>
            <w:tcW w:type="dxa" w:w="2948"/>
            <w:vAlign w:val="center"/>
          </w:tcPr>
          <w:p>
            <w:pPr>
              <w:spacing w:after="0" w:line="288" w:lineRule="auto"/>
            </w:pPr>
            <w:r/>
            <w:r>
              <w:rPr>
                <w:rFonts w:ascii="Times New Roman" w:hAnsi="Times New Roman" w:eastAsia="宋体"/>
                <w:sz w:val="18"/>
              </w:rPr>
              <w:t>predictor variable</w:t>
            </w:r>
          </w:p>
        </w:tc>
        <w:tc>
          <w:tcPr>
            <w:tcW w:type="dxa" w:w="3969"/>
            <w:vAlign w:val="center"/>
          </w:tcPr>
          <w:p>
            <w:pPr>
              <w:spacing w:after="0" w:line="288" w:lineRule="auto"/>
            </w:pPr>
            <w:r/>
            <w:r>
              <w:rPr>
                <w:rFonts w:ascii="Times New Roman" w:hAnsi="Times New Roman" w:eastAsia="宋体"/>
                <w:sz w:val="18"/>
              </w:rPr>
              <w:t>回归中用于预测的已知变量</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效标变量</w:t>
            </w:r>
          </w:p>
        </w:tc>
        <w:tc>
          <w:tcPr>
            <w:tcW w:type="dxa" w:w="2948"/>
            <w:shd w:val="clear" w:color="auto" w:fill="EDF2F7"/>
            <w:vAlign w:val="center"/>
          </w:tcPr>
          <w:p>
            <w:pPr>
              <w:spacing w:after="0" w:line="288" w:lineRule="auto"/>
            </w:pPr>
            <w:r/>
            <w:r>
              <w:rPr>
                <w:rFonts w:ascii="Times New Roman" w:hAnsi="Times New Roman" w:eastAsia="宋体"/>
                <w:sz w:val="18"/>
              </w:rPr>
              <w:t>criterion variable</w:t>
            </w:r>
          </w:p>
        </w:tc>
        <w:tc>
          <w:tcPr>
            <w:tcW w:type="dxa" w:w="3969"/>
            <w:shd w:val="clear" w:color="auto" w:fill="EDF2F7"/>
            <w:vAlign w:val="center"/>
          </w:tcPr>
          <w:p>
            <w:pPr>
              <w:spacing w:after="0" w:line="288" w:lineRule="auto"/>
            </w:pPr>
            <w:r/>
            <w:r>
              <w:rPr>
                <w:rFonts w:ascii="Times New Roman" w:hAnsi="Times New Roman" w:eastAsia="宋体"/>
                <w:sz w:val="18"/>
              </w:rPr>
              <w:t>回归中想要预测的结果变量</w:t>
            </w:r>
          </w:p>
        </w:tc>
      </w:tr>
      <w:tr>
        <w:trPr>
          <w:cantSplit/>
        </w:trPr>
        <w:tc>
          <w:tcPr>
            <w:tcW w:type="dxa" w:w="2041"/>
            <w:vAlign w:val="center"/>
          </w:tcPr>
          <w:p>
            <w:pPr>
              <w:spacing w:after="0" w:line="288" w:lineRule="auto"/>
            </w:pPr>
            <w:r/>
            <w:r>
              <w:rPr>
                <w:rFonts w:ascii="Times New Roman" w:hAnsi="Times New Roman" w:eastAsia="宋体"/>
                <w:b/>
                <w:sz w:val="18"/>
              </w:rPr>
              <w:t>因果比较研究</w:t>
            </w:r>
          </w:p>
        </w:tc>
        <w:tc>
          <w:tcPr>
            <w:tcW w:type="dxa" w:w="2948"/>
            <w:vAlign w:val="center"/>
          </w:tcPr>
          <w:p>
            <w:pPr>
              <w:spacing w:after="0" w:line="288" w:lineRule="auto"/>
            </w:pPr>
            <w:r/>
            <w:r>
              <w:rPr>
                <w:rFonts w:ascii="Times New Roman" w:hAnsi="Times New Roman" w:eastAsia="宋体"/>
                <w:sz w:val="18"/>
              </w:rPr>
              <w:t>causal-comparative / ex post facto</w:t>
            </w:r>
          </w:p>
        </w:tc>
        <w:tc>
          <w:tcPr>
            <w:tcW w:type="dxa" w:w="3969"/>
            <w:vAlign w:val="center"/>
          </w:tcPr>
          <w:p>
            <w:pPr>
              <w:spacing w:after="0" w:line="288" w:lineRule="auto"/>
            </w:pPr>
            <w:r/>
            <w:r>
              <w:rPr>
                <w:rFonts w:ascii="Times New Roman" w:hAnsi="Times New Roman" w:eastAsia="宋体"/>
                <w:sz w:val="18"/>
              </w:rPr>
              <w:t>比较本就不同的既有群体在结果变量上的差异</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分组变量</w:t>
            </w:r>
          </w:p>
        </w:tc>
        <w:tc>
          <w:tcPr>
            <w:tcW w:type="dxa" w:w="2948"/>
            <w:shd w:val="clear" w:color="auto" w:fill="EDF2F7"/>
            <w:vAlign w:val="center"/>
          </w:tcPr>
          <w:p>
            <w:pPr>
              <w:spacing w:after="0" w:line="288" w:lineRule="auto"/>
            </w:pPr>
            <w:r/>
            <w:r>
              <w:rPr>
                <w:rFonts w:ascii="Times New Roman" w:hAnsi="Times New Roman" w:eastAsia="宋体"/>
                <w:sz w:val="18"/>
              </w:rPr>
              <w:t>grouping variable</w:t>
            </w:r>
          </w:p>
        </w:tc>
        <w:tc>
          <w:tcPr>
            <w:tcW w:type="dxa" w:w="3969"/>
            <w:shd w:val="clear" w:color="auto" w:fill="EDF2F7"/>
            <w:vAlign w:val="center"/>
          </w:tcPr>
          <w:p>
            <w:pPr>
              <w:spacing w:after="0" w:line="288" w:lineRule="auto"/>
            </w:pPr>
            <w:r/>
            <w:r>
              <w:rPr>
                <w:rFonts w:ascii="Times New Roman" w:hAnsi="Times New Roman" w:eastAsia="宋体"/>
                <w:sz w:val="18"/>
              </w:rPr>
              <w:t>区分既有群体的那个分类变量</w:t>
            </w:r>
          </w:p>
        </w:tc>
      </w:tr>
      <w:tr>
        <w:trPr>
          <w:cantSplit/>
        </w:trPr>
        <w:tc>
          <w:tcPr>
            <w:tcW w:type="dxa" w:w="2041"/>
            <w:vAlign w:val="center"/>
          </w:tcPr>
          <w:p>
            <w:pPr>
              <w:spacing w:after="0" w:line="288" w:lineRule="auto"/>
            </w:pPr>
            <w:r/>
            <w:r>
              <w:rPr>
                <w:rFonts w:ascii="Times New Roman" w:hAnsi="Times New Roman" w:eastAsia="宋体"/>
                <w:b/>
                <w:sz w:val="18"/>
              </w:rPr>
              <w:t>自变量</w:t>
            </w:r>
          </w:p>
        </w:tc>
        <w:tc>
          <w:tcPr>
            <w:tcW w:type="dxa" w:w="2948"/>
            <w:vAlign w:val="center"/>
          </w:tcPr>
          <w:p>
            <w:pPr>
              <w:spacing w:after="0" w:line="288" w:lineRule="auto"/>
            </w:pPr>
            <w:r/>
            <w:r>
              <w:rPr>
                <w:rFonts w:ascii="Times New Roman" w:hAnsi="Times New Roman" w:eastAsia="宋体"/>
                <w:sz w:val="18"/>
              </w:rPr>
              <w:t>independent variable (IV)</w:t>
            </w:r>
          </w:p>
        </w:tc>
        <w:tc>
          <w:tcPr>
            <w:tcW w:type="dxa" w:w="3969"/>
            <w:vAlign w:val="center"/>
          </w:tcPr>
          <w:p>
            <w:pPr>
              <w:spacing w:after="0" w:line="288" w:lineRule="auto"/>
            </w:pPr>
            <w:r/>
            <w:r>
              <w:rPr>
                <w:rFonts w:ascii="Times New Roman" w:hAnsi="Times New Roman" w:eastAsia="宋体"/>
                <w:sz w:val="18"/>
              </w:rPr>
              <w:t>研究者操纵的变量</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因变量</w:t>
            </w:r>
          </w:p>
        </w:tc>
        <w:tc>
          <w:tcPr>
            <w:tcW w:type="dxa" w:w="2948"/>
            <w:shd w:val="clear" w:color="auto" w:fill="EDF2F7"/>
            <w:vAlign w:val="center"/>
          </w:tcPr>
          <w:p>
            <w:pPr>
              <w:spacing w:after="0" w:line="288" w:lineRule="auto"/>
            </w:pPr>
            <w:r/>
            <w:r>
              <w:rPr>
                <w:rFonts w:ascii="Times New Roman" w:hAnsi="Times New Roman" w:eastAsia="宋体"/>
                <w:sz w:val="18"/>
              </w:rPr>
              <w:t>dependent variable (DV)</w:t>
            </w:r>
          </w:p>
        </w:tc>
        <w:tc>
          <w:tcPr>
            <w:tcW w:type="dxa" w:w="3969"/>
            <w:shd w:val="clear" w:color="auto" w:fill="EDF2F7"/>
            <w:vAlign w:val="center"/>
          </w:tcPr>
          <w:p>
            <w:pPr>
              <w:spacing w:after="0" w:line="288" w:lineRule="auto"/>
            </w:pPr>
            <w:r/>
            <w:r>
              <w:rPr>
                <w:rFonts w:ascii="Times New Roman" w:hAnsi="Times New Roman" w:eastAsia="宋体"/>
                <w:sz w:val="18"/>
              </w:rPr>
              <w:t>被观察的结果变量</w:t>
            </w:r>
          </w:p>
        </w:tc>
      </w:tr>
      <w:tr>
        <w:trPr>
          <w:cantSplit/>
        </w:trPr>
        <w:tc>
          <w:tcPr>
            <w:tcW w:type="dxa" w:w="2041"/>
            <w:vAlign w:val="center"/>
          </w:tcPr>
          <w:p>
            <w:pPr>
              <w:spacing w:after="0" w:line="288" w:lineRule="auto"/>
            </w:pPr>
            <w:r/>
            <w:r>
              <w:rPr>
                <w:rFonts w:ascii="Times New Roman" w:hAnsi="Times New Roman" w:eastAsia="宋体"/>
                <w:b/>
                <w:sz w:val="18"/>
              </w:rPr>
              <w:t>随机选取</w:t>
            </w:r>
          </w:p>
        </w:tc>
        <w:tc>
          <w:tcPr>
            <w:tcW w:type="dxa" w:w="2948"/>
            <w:vAlign w:val="center"/>
          </w:tcPr>
          <w:p>
            <w:pPr>
              <w:spacing w:after="0" w:line="288" w:lineRule="auto"/>
            </w:pPr>
            <w:r/>
            <w:r>
              <w:rPr>
                <w:rFonts w:ascii="Times New Roman" w:hAnsi="Times New Roman" w:eastAsia="宋体"/>
                <w:sz w:val="18"/>
              </w:rPr>
              <w:t>random selection</w:t>
            </w:r>
          </w:p>
        </w:tc>
        <w:tc>
          <w:tcPr>
            <w:tcW w:type="dxa" w:w="3969"/>
            <w:vAlign w:val="center"/>
          </w:tcPr>
          <w:p>
            <w:pPr>
              <w:spacing w:after="0" w:line="288" w:lineRule="auto"/>
            </w:pPr>
            <w:r/>
            <w:r>
              <w:rPr>
                <w:rFonts w:ascii="Times New Roman" w:hAnsi="Times New Roman" w:eastAsia="宋体"/>
                <w:sz w:val="18"/>
              </w:rPr>
              <w:t>从总体中随机抽取样本，关系到外部效度</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随机分配</w:t>
            </w:r>
          </w:p>
        </w:tc>
        <w:tc>
          <w:tcPr>
            <w:tcW w:type="dxa" w:w="2948"/>
            <w:shd w:val="clear" w:color="auto" w:fill="EDF2F7"/>
            <w:vAlign w:val="center"/>
          </w:tcPr>
          <w:p>
            <w:pPr>
              <w:spacing w:after="0" w:line="288" w:lineRule="auto"/>
            </w:pPr>
            <w:r/>
            <w:r>
              <w:rPr>
                <w:rFonts w:ascii="Times New Roman" w:hAnsi="Times New Roman" w:eastAsia="宋体"/>
                <w:sz w:val="18"/>
              </w:rPr>
              <w:t>random assignment</w:t>
            </w:r>
          </w:p>
        </w:tc>
        <w:tc>
          <w:tcPr>
            <w:tcW w:type="dxa" w:w="3969"/>
            <w:shd w:val="clear" w:color="auto" w:fill="EDF2F7"/>
            <w:vAlign w:val="center"/>
          </w:tcPr>
          <w:p>
            <w:pPr>
              <w:spacing w:after="0" w:line="288" w:lineRule="auto"/>
            </w:pPr>
            <w:r/>
            <w:r>
              <w:rPr>
                <w:rFonts w:ascii="Times New Roman" w:hAnsi="Times New Roman" w:eastAsia="宋体"/>
                <w:sz w:val="18"/>
              </w:rPr>
              <w:t>把参与者随机分入各组，关系到内部效度</w:t>
            </w:r>
          </w:p>
        </w:tc>
      </w:tr>
      <w:tr>
        <w:trPr>
          <w:cantSplit/>
        </w:trPr>
        <w:tc>
          <w:tcPr>
            <w:tcW w:type="dxa" w:w="2041"/>
            <w:vAlign w:val="center"/>
          </w:tcPr>
          <w:p>
            <w:pPr>
              <w:spacing w:after="0" w:line="288" w:lineRule="auto"/>
            </w:pPr>
            <w:r/>
            <w:r>
              <w:rPr>
                <w:rFonts w:ascii="Times New Roman" w:hAnsi="Times New Roman" w:eastAsia="宋体"/>
                <w:b/>
                <w:sz w:val="18"/>
              </w:rPr>
              <w:t>区组</w:t>
            </w:r>
          </w:p>
        </w:tc>
        <w:tc>
          <w:tcPr>
            <w:tcW w:type="dxa" w:w="2948"/>
            <w:vAlign w:val="center"/>
          </w:tcPr>
          <w:p>
            <w:pPr>
              <w:spacing w:after="0" w:line="288" w:lineRule="auto"/>
            </w:pPr>
            <w:r/>
            <w:r>
              <w:rPr>
                <w:rFonts w:ascii="Times New Roman" w:hAnsi="Times New Roman" w:eastAsia="宋体"/>
                <w:sz w:val="18"/>
              </w:rPr>
              <w:t>blocking</w:t>
            </w:r>
          </w:p>
        </w:tc>
        <w:tc>
          <w:tcPr>
            <w:tcW w:type="dxa" w:w="3969"/>
            <w:vAlign w:val="center"/>
          </w:tcPr>
          <w:p>
            <w:pPr>
              <w:spacing w:after="0" w:line="288" w:lineRule="auto"/>
            </w:pPr>
            <w:r/>
            <w:r>
              <w:rPr>
                <w:rFonts w:ascii="Times New Roman" w:hAnsi="Times New Roman" w:eastAsia="宋体"/>
                <w:sz w:val="18"/>
              </w:rPr>
              <w:t>按关键特征先把参与者分层，再行分配</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匹配</w:t>
            </w:r>
          </w:p>
        </w:tc>
        <w:tc>
          <w:tcPr>
            <w:tcW w:type="dxa" w:w="2948"/>
            <w:shd w:val="clear" w:color="auto" w:fill="EDF2F7"/>
            <w:vAlign w:val="center"/>
          </w:tcPr>
          <w:p>
            <w:pPr>
              <w:spacing w:after="0" w:line="288" w:lineRule="auto"/>
            </w:pPr>
            <w:r/>
            <w:r>
              <w:rPr>
                <w:rFonts w:ascii="Times New Roman" w:hAnsi="Times New Roman" w:eastAsia="宋体"/>
                <w:sz w:val="18"/>
              </w:rPr>
              <w:t>matching</w:t>
            </w:r>
          </w:p>
        </w:tc>
        <w:tc>
          <w:tcPr>
            <w:tcW w:type="dxa" w:w="3969"/>
            <w:shd w:val="clear" w:color="auto" w:fill="EDF2F7"/>
            <w:vAlign w:val="center"/>
          </w:tcPr>
          <w:p>
            <w:pPr>
              <w:spacing w:after="0" w:line="288" w:lineRule="auto"/>
            </w:pPr>
            <w:r/>
            <w:r>
              <w:rPr>
                <w:rFonts w:ascii="Times New Roman" w:hAnsi="Times New Roman" w:eastAsia="宋体"/>
                <w:sz w:val="18"/>
              </w:rPr>
              <w:t>按关键特征把参与者两两配对，使各组均衡</w:t>
            </w:r>
          </w:p>
        </w:tc>
      </w:tr>
      <w:tr>
        <w:trPr>
          <w:cantSplit/>
        </w:trPr>
        <w:tc>
          <w:tcPr>
            <w:tcW w:type="dxa" w:w="2041"/>
            <w:vAlign w:val="center"/>
          </w:tcPr>
          <w:p>
            <w:pPr>
              <w:spacing w:after="0" w:line="288" w:lineRule="auto"/>
            </w:pPr>
            <w:r/>
            <w:r>
              <w:rPr>
                <w:rFonts w:ascii="Times New Roman" w:hAnsi="Times New Roman" w:eastAsia="宋体"/>
                <w:b/>
                <w:sz w:val="18"/>
              </w:rPr>
              <w:t>真实验</w:t>
            </w:r>
          </w:p>
        </w:tc>
        <w:tc>
          <w:tcPr>
            <w:tcW w:type="dxa" w:w="2948"/>
            <w:vAlign w:val="center"/>
          </w:tcPr>
          <w:p>
            <w:pPr>
              <w:spacing w:after="0" w:line="288" w:lineRule="auto"/>
            </w:pPr>
            <w:r/>
            <w:r>
              <w:rPr>
                <w:rFonts w:ascii="Times New Roman" w:hAnsi="Times New Roman" w:eastAsia="宋体"/>
                <w:sz w:val="18"/>
              </w:rPr>
              <w:t>true experimental</w:t>
            </w:r>
          </w:p>
        </w:tc>
        <w:tc>
          <w:tcPr>
            <w:tcW w:type="dxa" w:w="3969"/>
            <w:vAlign w:val="center"/>
          </w:tcPr>
          <w:p>
            <w:pPr>
              <w:spacing w:after="0" w:line="288" w:lineRule="auto"/>
            </w:pPr>
            <w:r/>
            <w:r>
              <w:rPr>
                <w:rFonts w:ascii="Times New Roman" w:hAnsi="Times New Roman" w:eastAsia="宋体"/>
                <w:sz w:val="18"/>
              </w:rPr>
              <w:t>操纵自变量并随机分配，因果证据最强</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准实验</w:t>
            </w:r>
          </w:p>
        </w:tc>
        <w:tc>
          <w:tcPr>
            <w:tcW w:type="dxa" w:w="2948"/>
            <w:shd w:val="clear" w:color="auto" w:fill="EDF2F7"/>
            <w:vAlign w:val="center"/>
          </w:tcPr>
          <w:p>
            <w:pPr>
              <w:spacing w:after="0" w:line="288" w:lineRule="auto"/>
            </w:pPr>
            <w:r/>
            <w:r>
              <w:rPr>
                <w:rFonts w:ascii="Times New Roman" w:hAnsi="Times New Roman" w:eastAsia="宋体"/>
                <w:sz w:val="18"/>
              </w:rPr>
              <w:t>quasi-experimental</w:t>
            </w:r>
          </w:p>
        </w:tc>
        <w:tc>
          <w:tcPr>
            <w:tcW w:type="dxa" w:w="3969"/>
            <w:shd w:val="clear" w:color="auto" w:fill="EDF2F7"/>
            <w:vAlign w:val="center"/>
          </w:tcPr>
          <w:p>
            <w:pPr>
              <w:spacing w:after="0" w:line="288" w:lineRule="auto"/>
            </w:pPr>
            <w:r/>
            <w:r>
              <w:rPr>
                <w:rFonts w:ascii="Times New Roman" w:hAnsi="Times New Roman" w:eastAsia="宋体"/>
                <w:sz w:val="18"/>
              </w:rPr>
              <w:t>操纵自变量但使用既有群体，因果证据较弱</w:t>
            </w:r>
          </w:p>
        </w:tc>
      </w:tr>
      <w:tr>
        <w:trPr>
          <w:cantSplit/>
        </w:trPr>
        <w:tc>
          <w:tcPr>
            <w:tcW w:type="dxa" w:w="2041"/>
            <w:vAlign w:val="center"/>
          </w:tcPr>
          <w:p>
            <w:pPr>
              <w:spacing w:after="0" w:line="288" w:lineRule="auto"/>
            </w:pPr>
            <w:r/>
            <w:r>
              <w:rPr>
                <w:rFonts w:ascii="Times New Roman" w:hAnsi="Times New Roman" w:eastAsia="宋体"/>
                <w:b/>
                <w:sz w:val="18"/>
              </w:rPr>
              <w:t>非等组控制组设计</w:t>
            </w:r>
          </w:p>
        </w:tc>
        <w:tc>
          <w:tcPr>
            <w:tcW w:type="dxa" w:w="2948"/>
            <w:vAlign w:val="center"/>
          </w:tcPr>
          <w:p>
            <w:pPr>
              <w:spacing w:after="0" w:line="288" w:lineRule="auto"/>
            </w:pPr>
            <w:r/>
            <w:r>
              <w:rPr>
                <w:rFonts w:ascii="Times New Roman" w:hAnsi="Times New Roman" w:eastAsia="宋体"/>
                <w:sz w:val="18"/>
              </w:rPr>
              <w:t>non-equivalent control group design</w:t>
            </w:r>
          </w:p>
        </w:tc>
        <w:tc>
          <w:tcPr>
            <w:tcW w:type="dxa" w:w="3969"/>
            <w:vAlign w:val="center"/>
          </w:tcPr>
          <w:p>
            <w:pPr>
              <w:spacing w:after="0" w:line="288" w:lineRule="auto"/>
            </w:pPr>
            <w:r/>
            <w:r>
              <w:rPr>
                <w:rFonts w:ascii="Times New Roman" w:hAnsi="Times New Roman" w:eastAsia="宋体"/>
                <w:sz w:val="18"/>
              </w:rPr>
              <w:t>最常见的学校场景准实验设计（N O X O / N O　O）</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单被试设计</w:t>
            </w:r>
          </w:p>
        </w:tc>
        <w:tc>
          <w:tcPr>
            <w:tcW w:type="dxa" w:w="2948"/>
            <w:shd w:val="clear" w:color="auto" w:fill="EDF2F7"/>
            <w:vAlign w:val="center"/>
          </w:tcPr>
          <w:p>
            <w:pPr>
              <w:spacing w:after="0" w:line="288" w:lineRule="auto"/>
            </w:pPr>
            <w:r/>
            <w:r>
              <w:rPr>
                <w:rFonts w:ascii="Times New Roman" w:hAnsi="Times New Roman" w:eastAsia="宋体"/>
                <w:sz w:val="18"/>
              </w:rPr>
              <w:t>single-subject design</w:t>
            </w:r>
          </w:p>
        </w:tc>
        <w:tc>
          <w:tcPr>
            <w:tcW w:type="dxa" w:w="3969"/>
            <w:shd w:val="clear" w:color="auto" w:fill="EDF2F7"/>
            <w:vAlign w:val="center"/>
          </w:tcPr>
          <w:p>
            <w:pPr>
              <w:spacing w:after="0" w:line="288" w:lineRule="auto"/>
            </w:pPr>
            <w:r/>
            <w:r>
              <w:rPr>
                <w:rFonts w:ascii="Times New Roman" w:hAnsi="Times New Roman" w:eastAsia="宋体"/>
                <w:sz w:val="18"/>
              </w:rPr>
              <w:t>一名或少数参与者在不同条件下被反复测量</w:t>
            </w:r>
          </w:p>
        </w:tc>
      </w:tr>
      <w:tr>
        <w:trPr>
          <w:cantSplit/>
        </w:trPr>
        <w:tc>
          <w:tcPr>
            <w:tcW w:type="dxa" w:w="2041"/>
            <w:vAlign w:val="center"/>
          </w:tcPr>
          <w:p>
            <w:pPr>
              <w:spacing w:after="0" w:line="288" w:lineRule="auto"/>
            </w:pPr>
            <w:r/>
            <w:r>
              <w:rPr>
                <w:rFonts w:ascii="Times New Roman" w:hAnsi="Times New Roman" w:eastAsia="宋体"/>
                <w:b/>
                <w:sz w:val="18"/>
              </w:rPr>
              <w:t>A-B-A-B 设计</w:t>
            </w:r>
          </w:p>
        </w:tc>
        <w:tc>
          <w:tcPr>
            <w:tcW w:type="dxa" w:w="2948"/>
            <w:vAlign w:val="center"/>
          </w:tcPr>
          <w:p>
            <w:pPr>
              <w:spacing w:after="0" w:line="288" w:lineRule="auto"/>
            </w:pPr>
            <w:r/>
            <w:r>
              <w:rPr>
                <w:rFonts w:ascii="Times New Roman" w:hAnsi="Times New Roman" w:eastAsia="宋体"/>
                <w:sz w:val="18"/>
              </w:rPr>
              <w:t>withdrawal design</w:t>
            </w:r>
          </w:p>
        </w:tc>
        <w:tc>
          <w:tcPr>
            <w:tcW w:type="dxa" w:w="3969"/>
            <w:vAlign w:val="center"/>
          </w:tcPr>
          <w:p>
            <w:pPr>
              <w:spacing w:after="0" w:line="288" w:lineRule="auto"/>
            </w:pPr>
            <w:r/>
            <w:r>
              <w:rPr>
                <w:rFonts w:ascii="Times New Roman" w:hAnsi="Times New Roman" w:eastAsia="宋体"/>
                <w:sz w:val="18"/>
              </w:rPr>
              <w:t>基线—干预—撤除—重新引入的四阶段设计</w:t>
            </w:r>
          </w:p>
        </w:tc>
      </w:tr>
      <w:tr>
        <w:trPr>
          <w:cantSplit/>
        </w:trPr>
        <w:tc>
          <w:tcPr>
            <w:tcW w:type="dxa" w:w="2041"/>
            <w:shd w:val="clear" w:color="auto" w:fill="EDF2F7"/>
            <w:vAlign w:val="center"/>
          </w:tcPr>
          <w:p>
            <w:pPr>
              <w:spacing w:after="0" w:line="288" w:lineRule="auto"/>
            </w:pPr>
            <w:r/>
            <w:r>
              <w:rPr>
                <w:rFonts w:ascii="Times New Roman" w:hAnsi="Times New Roman" w:eastAsia="宋体"/>
                <w:b/>
                <w:sz w:val="18"/>
              </w:rPr>
              <w:t>多基线设计</w:t>
            </w:r>
          </w:p>
        </w:tc>
        <w:tc>
          <w:tcPr>
            <w:tcW w:type="dxa" w:w="2948"/>
            <w:shd w:val="clear" w:color="auto" w:fill="EDF2F7"/>
            <w:vAlign w:val="center"/>
          </w:tcPr>
          <w:p>
            <w:pPr>
              <w:spacing w:after="0" w:line="288" w:lineRule="auto"/>
            </w:pPr>
            <w:r/>
            <w:r>
              <w:rPr>
                <w:rFonts w:ascii="Times New Roman" w:hAnsi="Times New Roman" w:eastAsia="宋体"/>
                <w:sz w:val="18"/>
              </w:rPr>
              <w:t>multiple-baseline design</w:t>
            </w:r>
          </w:p>
        </w:tc>
        <w:tc>
          <w:tcPr>
            <w:tcW w:type="dxa" w:w="3969"/>
            <w:shd w:val="clear" w:color="auto" w:fill="EDF2F7"/>
            <w:vAlign w:val="center"/>
          </w:tcPr>
          <w:p>
            <w:pPr>
              <w:spacing w:after="0" w:line="288" w:lineRule="auto"/>
            </w:pPr>
            <w:r/>
            <w:r>
              <w:rPr>
                <w:rFonts w:ascii="Times New Roman" w:hAnsi="Times New Roman" w:eastAsia="宋体"/>
                <w:sz w:val="18"/>
              </w:rPr>
              <w:t>在不同对象或场景上错开干预开始时间的设计</w:t>
            </w:r>
          </w:p>
        </w:tc>
      </w:tr>
    </w:tbl>
    <w:p>
      <w:pPr>
        <w:spacing w:after="40" w:line="168" w:lineRule="auto"/>
      </w:pPr>
    </w:p>
    <w:p>
      <w:pPr>
        <w:pStyle w:val="Heading1"/>
        <w:spacing w:before="400" w:after="180"/>
      </w:pPr>
      <w:r>
        <w:rPr>
          <w:rFonts w:ascii="Arial" w:hAnsi="Arial" w:eastAsia="微软雅黑"/>
          <w:b/>
          <w:color w:val="17375E"/>
          <w:sz w:val="34"/>
        </w:rPr>
        <w:t>附录 D  三部分的练习索引</w:t>
      </w:r>
    </w:p>
    <w:p>
      <w:pPr>
        <w:keepNext/>
        <w:spacing w:before="160" w:after="80"/>
      </w:pPr>
      <w:r>
        <w:rPr>
          <w:rFonts w:ascii="Arial" w:hAnsi="Arial" w:eastAsia="微软雅黑"/>
          <w:b/>
          <w:color w:val="2E6A8E"/>
          <w:sz w:val="19"/>
        </w:rPr>
        <w:t>表 D-1  练习索引</w:t>
      </w:r>
    </w:p>
    <w:tbl>
      <w:tblPr>
        <w:tblStyle w:val="TableGrid"/>
        <w:jc w:val="center"/>
        <w:tblLayout w:type="fixed"/>
        <w:tblLook w:firstColumn="1" w:firstRow="1" w:lastColumn="0" w:lastRow="0" w:noHBand="0" w:noVBand="1" w:val="04A0"/>
        <w:tblCellMar>
          <w:top w:w="85" w:type="dxa"/>
          <w:left w:w="115" w:type="dxa"/>
          <w:bottom w:w="85" w:type="dxa"/>
          <w:right w:w="115" w:type="dxa"/>
        </w:tblCellMar>
        <w:tblLayout w:type="fixed"/>
        <w:tblW w:w="8958" w:type="dxa"/>
      </w:tblPr>
      <w:tblGrid>
        <w:gridCol w:w="1360"/>
        <w:gridCol w:w="1360"/>
        <w:gridCol w:w="4195"/>
        <w:gridCol w:w="2041"/>
      </w:tblGrid>
      <w:tr>
        <w:trPr>
          <w:tblHeader/>
          <w:cantSplit/>
        </w:trPr>
        <w:tc>
          <w:tcPr>
            <w:tcW w:type="dxa" w:w="1361"/>
            <w:shd w:val="clear" w:color="auto" w:fill="17375E"/>
            <w:vAlign w:val="center"/>
          </w:tcPr>
          <w:p>
            <w:pPr>
              <w:keepNext/>
              <w:spacing w:after="0" w:line="283" w:lineRule="auto"/>
              <w:jc w:val="center"/>
            </w:pPr>
            <w:r/>
            <w:r>
              <w:rPr>
                <w:rFonts w:ascii="Arial" w:hAnsi="Arial" w:eastAsia="微软雅黑"/>
                <w:b/>
                <w:color w:val="FFFFFF"/>
                <w:sz w:val="18"/>
              </w:rPr>
              <w:t>部分</w:t>
            </w:r>
          </w:p>
        </w:tc>
        <w:tc>
          <w:tcPr>
            <w:tcW w:type="dxa" w:w="1361"/>
            <w:shd w:val="clear" w:color="auto" w:fill="17375E"/>
            <w:vAlign w:val="center"/>
          </w:tcPr>
          <w:p>
            <w:pPr>
              <w:keepNext/>
              <w:spacing w:after="0" w:line="283" w:lineRule="auto"/>
              <w:jc w:val="center"/>
            </w:pPr>
            <w:r/>
            <w:r>
              <w:rPr>
                <w:rFonts w:ascii="Arial" w:hAnsi="Arial" w:eastAsia="微软雅黑"/>
                <w:b/>
                <w:color w:val="FFFFFF"/>
                <w:sz w:val="18"/>
              </w:rPr>
              <w:t>练习</w:t>
            </w:r>
          </w:p>
        </w:tc>
        <w:tc>
          <w:tcPr>
            <w:tcW w:type="dxa" w:w="4195"/>
            <w:shd w:val="clear" w:color="auto" w:fill="17375E"/>
            <w:vAlign w:val="center"/>
          </w:tcPr>
          <w:p>
            <w:pPr>
              <w:keepNext/>
              <w:spacing w:after="0" w:line="283" w:lineRule="auto"/>
              <w:jc w:val="center"/>
            </w:pPr>
            <w:r/>
            <w:r>
              <w:rPr>
                <w:rFonts w:ascii="Arial" w:hAnsi="Arial" w:eastAsia="微软雅黑"/>
                <w:b/>
                <w:color w:val="FFFFFF"/>
                <w:sz w:val="18"/>
              </w:rPr>
              <w:t>内容</w:t>
            </w:r>
          </w:p>
        </w:tc>
        <w:tc>
          <w:tcPr>
            <w:tcW w:type="dxa" w:w="2041"/>
            <w:shd w:val="clear" w:color="auto" w:fill="17375E"/>
            <w:vAlign w:val="center"/>
          </w:tcPr>
          <w:p>
            <w:pPr>
              <w:keepNext/>
              <w:spacing w:after="0" w:line="283" w:lineRule="auto"/>
              <w:jc w:val="center"/>
            </w:pPr>
            <w:r/>
            <w:r>
              <w:rPr>
                <w:rFonts w:ascii="Arial" w:hAnsi="Arial" w:eastAsia="微软雅黑"/>
                <w:b/>
                <w:color w:val="FFFFFF"/>
                <w:sz w:val="18"/>
              </w:rPr>
              <w:t>本书位置</w:t>
            </w:r>
          </w:p>
        </w:tc>
      </w:tr>
      <w:tr>
        <w:trPr>
          <w:cantSplit/>
        </w:trPr>
        <w:tc>
          <w:tcPr>
            <w:tcW w:type="dxa" w:w="1361"/>
            <w:vAlign w:val="center"/>
          </w:tcPr>
          <w:p>
            <w:pPr>
              <w:keepNext/>
              <w:spacing w:after="0" w:line="288" w:lineRule="auto"/>
              <w:jc w:val="center"/>
            </w:pPr>
            <w:r/>
            <w:r>
              <w:rPr>
                <w:rFonts w:ascii="Times New Roman" w:hAnsi="Times New Roman" w:eastAsia="宋体"/>
                <w:b/>
                <w:sz w:val="18"/>
              </w:rPr>
              <w:t>Part 1</w:t>
            </w:r>
          </w:p>
        </w:tc>
        <w:tc>
          <w:tcPr>
            <w:tcW w:type="dxa" w:w="1361"/>
            <w:vAlign w:val="center"/>
          </w:tcPr>
          <w:p>
            <w:pPr>
              <w:keepNext/>
              <w:spacing w:after="0" w:line="288" w:lineRule="auto"/>
              <w:jc w:val="center"/>
            </w:pPr>
            <w:r/>
            <w:r>
              <w:rPr>
                <w:rFonts w:ascii="Times New Roman" w:hAnsi="Times New Roman" w:eastAsia="宋体"/>
                <w:sz w:val="18"/>
              </w:rPr>
              <w:t>Task 1</w:t>
            </w:r>
          </w:p>
        </w:tc>
        <w:tc>
          <w:tcPr>
            <w:tcW w:type="dxa" w:w="4195"/>
            <w:vAlign w:val="center"/>
          </w:tcPr>
          <w:p>
            <w:pPr>
              <w:keepNext/>
              <w:spacing w:after="0" w:line="288" w:lineRule="auto"/>
            </w:pPr>
            <w:r/>
            <w:r>
              <w:rPr>
                <w:rFonts w:ascii="Times New Roman" w:hAnsi="Times New Roman" w:eastAsia="宋体"/>
                <w:sz w:val="18"/>
              </w:rPr>
              <w:t>判断横断／趋势／小组研究</w:t>
            </w:r>
          </w:p>
        </w:tc>
        <w:tc>
          <w:tcPr>
            <w:tcW w:type="dxa" w:w="2041"/>
            <w:vAlign w:val="center"/>
          </w:tcPr>
          <w:p>
            <w:pPr>
              <w:keepNext/>
              <w:spacing w:after="0" w:line="288" w:lineRule="auto"/>
            </w:pPr>
            <w:r/>
            <w:r>
              <w:rPr>
                <w:rFonts w:ascii="Times New Roman" w:hAnsi="Times New Roman" w:eastAsia="宋体"/>
                <w:sz w:val="18"/>
              </w:rPr>
              <w:t>1.7 节</w:t>
            </w:r>
          </w:p>
        </w:tc>
      </w:tr>
      <w:tr>
        <w:trPr>
          <w:cantSplit/>
        </w:trPr>
        <w:tc>
          <w:tcPr>
            <w:tcW w:type="dxa" w:w="1361"/>
            <w:shd w:val="clear" w:color="auto" w:fill="EDF2F7"/>
            <w:vAlign w:val="center"/>
          </w:tcPr>
          <w:p>
            <w:pPr>
              <w:keepNext/>
              <w:spacing w:after="0" w:line="288" w:lineRule="auto"/>
              <w:jc w:val="center"/>
            </w:pPr>
            <w:r/>
            <w:r>
              <w:rPr>
                <w:rFonts w:ascii="Times New Roman" w:hAnsi="Times New Roman" w:eastAsia="宋体"/>
                <w:b/>
                <w:sz w:val="18"/>
              </w:rPr>
              <w:t>Part 1</w:t>
            </w:r>
          </w:p>
        </w:tc>
        <w:tc>
          <w:tcPr>
            <w:tcW w:type="dxa" w:w="1361"/>
            <w:shd w:val="clear" w:color="auto" w:fill="EDF2F7"/>
            <w:vAlign w:val="center"/>
          </w:tcPr>
          <w:p>
            <w:pPr>
              <w:keepNext/>
              <w:spacing w:after="0" w:line="288" w:lineRule="auto"/>
              <w:jc w:val="center"/>
            </w:pPr>
            <w:r/>
            <w:r>
              <w:rPr>
                <w:rFonts w:ascii="Times New Roman" w:hAnsi="Times New Roman" w:eastAsia="宋体"/>
                <w:sz w:val="18"/>
              </w:rPr>
              <w:t>Task 2</w:t>
            </w:r>
          </w:p>
        </w:tc>
        <w:tc>
          <w:tcPr>
            <w:tcW w:type="dxa" w:w="4195"/>
            <w:shd w:val="clear" w:color="auto" w:fill="EDF2F7"/>
            <w:vAlign w:val="center"/>
          </w:tcPr>
          <w:p>
            <w:pPr>
              <w:keepNext/>
              <w:spacing w:after="0" w:line="288" w:lineRule="auto"/>
            </w:pPr>
            <w:r/>
            <w:r>
              <w:rPr>
                <w:rFonts w:ascii="Times New Roman" w:hAnsi="Times New Roman" w:eastAsia="宋体"/>
                <w:sz w:val="18"/>
              </w:rPr>
              <w:t>按四步法规划一项调查</w:t>
            </w:r>
          </w:p>
        </w:tc>
        <w:tc>
          <w:tcPr>
            <w:tcW w:type="dxa" w:w="2041"/>
            <w:shd w:val="clear" w:color="auto" w:fill="EDF2F7"/>
            <w:vAlign w:val="center"/>
          </w:tcPr>
          <w:p>
            <w:pPr>
              <w:keepNext/>
              <w:spacing w:after="0" w:line="288" w:lineRule="auto"/>
            </w:pPr>
            <w:r/>
            <w:r>
              <w:rPr>
                <w:rFonts w:ascii="Times New Roman" w:hAnsi="Times New Roman" w:eastAsia="宋体"/>
                <w:sz w:val="18"/>
              </w:rPr>
              <w:t>1.8 节</w:t>
            </w:r>
          </w:p>
        </w:tc>
      </w:tr>
      <w:tr>
        <w:trPr>
          <w:cantSplit/>
        </w:trPr>
        <w:tc>
          <w:tcPr>
            <w:tcW w:type="dxa" w:w="1361"/>
            <w:vAlign w:val="center"/>
          </w:tcPr>
          <w:p>
            <w:pPr>
              <w:keepNext/>
              <w:spacing w:after="0" w:line="288" w:lineRule="auto"/>
              <w:jc w:val="center"/>
            </w:pPr>
            <w:r/>
            <w:r>
              <w:rPr>
                <w:rFonts w:ascii="Times New Roman" w:hAnsi="Times New Roman" w:eastAsia="宋体"/>
                <w:b/>
                <w:sz w:val="18"/>
              </w:rPr>
              <w:t>Part 2</w:t>
            </w:r>
          </w:p>
        </w:tc>
        <w:tc>
          <w:tcPr>
            <w:tcW w:type="dxa" w:w="1361"/>
            <w:vAlign w:val="center"/>
          </w:tcPr>
          <w:p>
            <w:pPr>
              <w:keepNext/>
              <w:spacing w:after="0" w:line="288" w:lineRule="auto"/>
              <w:jc w:val="center"/>
            </w:pPr>
            <w:r/>
            <w:r>
              <w:rPr>
                <w:rFonts w:ascii="Times New Roman" w:hAnsi="Times New Roman" w:eastAsia="宋体"/>
                <w:sz w:val="18"/>
              </w:rPr>
              <w:t>Task 1</w:t>
            </w:r>
          </w:p>
        </w:tc>
        <w:tc>
          <w:tcPr>
            <w:tcW w:type="dxa" w:w="4195"/>
            <w:vAlign w:val="center"/>
          </w:tcPr>
          <w:p>
            <w:pPr>
              <w:keepNext/>
              <w:spacing w:after="0" w:line="288" w:lineRule="auto"/>
            </w:pPr>
            <w:r/>
            <w:r>
              <w:rPr>
                <w:rFonts w:ascii="Times New Roman" w:hAnsi="Times New Roman" w:eastAsia="宋体"/>
                <w:sz w:val="18"/>
              </w:rPr>
              <w:t>为相关关系提出第三变量</w:t>
            </w:r>
          </w:p>
        </w:tc>
        <w:tc>
          <w:tcPr>
            <w:tcW w:type="dxa" w:w="2041"/>
            <w:vAlign w:val="center"/>
          </w:tcPr>
          <w:p>
            <w:pPr>
              <w:keepNext/>
              <w:spacing w:after="0" w:line="288" w:lineRule="auto"/>
            </w:pPr>
            <w:r/>
            <w:r>
              <w:rPr>
                <w:rFonts w:ascii="Times New Roman" w:hAnsi="Times New Roman" w:eastAsia="宋体"/>
                <w:sz w:val="18"/>
              </w:rPr>
              <w:t>2.6 节</w:t>
            </w:r>
          </w:p>
        </w:tc>
      </w:tr>
      <w:tr>
        <w:trPr>
          <w:cantSplit/>
        </w:trPr>
        <w:tc>
          <w:tcPr>
            <w:tcW w:type="dxa" w:w="1361"/>
            <w:shd w:val="clear" w:color="auto" w:fill="EDF2F7"/>
            <w:vAlign w:val="center"/>
          </w:tcPr>
          <w:p>
            <w:pPr>
              <w:keepNext/>
              <w:spacing w:after="0" w:line="288" w:lineRule="auto"/>
              <w:jc w:val="center"/>
            </w:pPr>
            <w:r/>
            <w:r>
              <w:rPr>
                <w:rFonts w:ascii="Times New Roman" w:hAnsi="Times New Roman" w:eastAsia="宋体"/>
                <w:b/>
                <w:sz w:val="18"/>
              </w:rPr>
              <w:t>Part 2</w:t>
            </w:r>
          </w:p>
        </w:tc>
        <w:tc>
          <w:tcPr>
            <w:tcW w:type="dxa" w:w="1361"/>
            <w:shd w:val="clear" w:color="auto" w:fill="EDF2F7"/>
            <w:vAlign w:val="center"/>
          </w:tcPr>
          <w:p>
            <w:pPr>
              <w:keepNext/>
              <w:spacing w:after="0" w:line="288" w:lineRule="auto"/>
              <w:jc w:val="center"/>
            </w:pPr>
            <w:r/>
            <w:r>
              <w:rPr>
                <w:rFonts w:ascii="Times New Roman" w:hAnsi="Times New Roman" w:eastAsia="宋体"/>
                <w:sz w:val="18"/>
              </w:rPr>
              <w:t>Task 2</w:t>
            </w:r>
          </w:p>
        </w:tc>
        <w:tc>
          <w:tcPr>
            <w:tcW w:type="dxa" w:w="4195"/>
            <w:shd w:val="clear" w:color="auto" w:fill="EDF2F7"/>
            <w:vAlign w:val="center"/>
          </w:tcPr>
          <w:p>
            <w:pPr>
              <w:keepNext/>
              <w:spacing w:after="0" w:line="288" w:lineRule="auto"/>
            </w:pPr>
            <w:r/>
            <w:r>
              <w:rPr>
                <w:rFonts w:ascii="Times New Roman" w:hAnsi="Times New Roman" w:eastAsia="宋体"/>
                <w:sz w:val="18"/>
              </w:rPr>
              <w:t>判断相关／因果比较／实验</w:t>
            </w:r>
          </w:p>
        </w:tc>
        <w:tc>
          <w:tcPr>
            <w:tcW w:type="dxa" w:w="2041"/>
            <w:shd w:val="clear" w:color="auto" w:fill="EDF2F7"/>
            <w:vAlign w:val="center"/>
          </w:tcPr>
          <w:p>
            <w:pPr>
              <w:keepNext/>
              <w:spacing w:after="0" w:line="288" w:lineRule="auto"/>
            </w:pPr>
            <w:r/>
            <w:r>
              <w:rPr>
                <w:rFonts w:ascii="Times New Roman" w:hAnsi="Times New Roman" w:eastAsia="宋体"/>
                <w:sz w:val="18"/>
              </w:rPr>
              <w:t>2.16 节</w:t>
            </w:r>
          </w:p>
        </w:tc>
      </w:tr>
      <w:tr>
        <w:trPr>
          <w:cantSplit/>
        </w:trPr>
        <w:tc>
          <w:tcPr>
            <w:tcW w:type="dxa" w:w="1361"/>
            <w:vAlign w:val="center"/>
          </w:tcPr>
          <w:p>
            <w:pPr>
              <w:keepNext/>
              <w:spacing w:after="0" w:line="288" w:lineRule="auto"/>
              <w:jc w:val="center"/>
            </w:pPr>
            <w:r/>
            <w:r>
              <w:rPr>
                <w:rFonts w:ascii="Times New Roman" w:hAnsi="Times New Roman" w:eastAsia="宋体"/>
                <w:b/>
                <w:sz w:val="18"/>
              </w:rPr>
              <w:t>Part 2</w:t>
            </w:r>
          </w:p>
        </w:tc>
        <w:tc>
          <w:tcPr>
            <w:tcW w:type="dxa" w:w="1361"/>
            <w:vAlign w:val="center"/>
          </w:tcPr>
          <w:p>
            <w:pPr>
              <w:keepNext/>
              <w:spacing w:after="0" w:line="288" w:lineRule="auto"/>
              <w:jc w:val="center"/>
            </w:pPr>
            <w:r/>
            <w:r>
              <w:rPr>
                <w:rFonts w:ascii="Times New Roman" w:hAnsi="Times New Roman" w:eastAsia="宋体"/>
                <w:sz w:val="18"/>
              </w:rPr>
              <w:t>Task 3</w:t>
            </w:r>
          </w:p>
        </w:tc>
        <w:tc>
          <w:tcPr>
            <w:tcW w:type="dxa" w:w="4195"/>
            <w:vAlign w:val="center"/>
          </w:tcPr>
          <w:p>
            <w:pPr>
              <w:keepNext/>
              <w:spacing w:after="0" w:line="288" w:lineRule="auto"/>
            </w:pPr>
            <w:r/>
            <w:r>
              <w:rPr>
                <w:rFonts w:ascii="Times New Roman" w:hAnsi="Times New Roman" w:eastAsia="宋体"/>
                <w:sz w:val="18"/>
              </w:rPr>
              <w:t>从研究背景写出两类 RQ</w:t>
            </w:r>
          </w:p>
        </w:tc>
        <w:tc>
          <w:tcPr>
            <w:tcW w:type="dxa" w:w="2041"/>
            <w:vAlign w:val="center"/>
          </w:tcPr>
          <w:p>
            <w:pPr>
              <w:keepNext/>
              <w:spacing w:after="0" w:line="288" w:lineRule="auto"/>
            </w:pPr>
            <w:r/>
            <w:r>
              <w:rPr>
                <w:rFonts w:ascii="Times New Roman" w:hAnsi="Times New Roman" w:eastAsia="宋体"/>
                <w:sz w:val="18"/>
              </w:rPr>
              <w:t>2.17 节</w:t>
            </w:r>
          </w:p>
        </w:tc>
      </w:tr>
      <w:tr>
        <w:trPr>
          <w:cantSplit/>
        </w:trPr>
        <w:tc>
          <w:tcPr>
            <w:tcW w:type="dxa" w:w="1361"/>
            <w:shd w:val="clear" w:color="auto" w:fill="EDF2F7"/>
            <w:vAlign w:val="center"/>
          </w:tcPr>
          <w:p>
            <w:pPr>
              <w:keepNext/>
              <w:spacing w:after="0" w:line="288" w:lineRule="auto"/>
              <w:jc w:val="center"/>
            </w:pPr>
            <w:r/>
            <w:r>
              <w:rPr>
                <w:rFonts w:ascii="Times New Roman" w:hAnsi="Times New Roman" w:eastAsia="宋体"/>
                <w:b/>
                <w:sz w:val="18"/>
              </w:rPr>
              <w:t>Part 3</w:t>
            </w:r>
          </w:p>
        </w:tc>
        <w:tc>
          <w:tcPr>
            <w:tcW w:type="dxa" w:w="1361"/>
            <w:shd w:val="clear" w:color="auto" w:fill="EDF2F7"/>
            <w:vAlign w:val="center"/>
          </w:tcPr>
          <w:p>
            <w:pPr>
              <w:keepNext/>
              <w:spacing w:after="0" w:line="288" w:lineRule="auto"/>
              <w:jc w:val="center"/>
            </w:pPr>
            <w:r/>
            <w:r>
              <w:rPr>
                <w:rFonts w:ascii="Times New Roman" w:hAnsi="Times New Roman" w:eastAsia="宋体"/>
                <w:sz w:val="18"/>
              </w:rPr>
              <w:t>Task 1</w:t>
            </w:r>
          </w:p>
        </w:tc>
        <w:tc>
          <w:tcPr>
            <w:tcW w:type="dxa" w:w="4195"/>
            <w:shd w:val="clear" w:color="auto" w:fill="EDF2F7"/>
            <w:vAlign w:val="center"/>
          </w:tcPr>
          <w:p>
            <w:pPr>
              <w:keepNext/>
              <w:spacing w:after="0" w:line="288" w:lineRule="auto"/>
            </w:pPr>
            <w:r/>
            <w:r>
              <w:rPr>
                <w:rFonts w:ascii="Times New Roman" w:hAnsi="Times New Roman" w:eastAsia="宋体"/>
                <w:sz w:val="18"/>
              </w:rPr>
              <w:t>解读 A-B-A-B 图表</w:t>
            </w:r>
          </w:p>
        </w:tc>
        <w:tc>
          <w:tcPr>
            <w:tcW w:type="dxa" w:w="2041"/>
            <w:shd w:val="clear" w:color="auto" w:fill="EDF2F7"/>
            <w:vAlign w:val="center"/>
          </w:tcPr>
          <w:p>
            <w:pPr>
              <w:keepNext/>
              <w:spacing w:after="0" w:line="288" w:lineRule="auto"/>
            </w:pPr>
            <w:r/>
            <w:r>
              <w:rPr>
                <w:rFonts w:ascii="Times New Roman" w:hAnsi="Times New Roman" w:eastAsia="宋体"/>
                <w:sz w:val="18"/>
              </w:rPr>
              <w:t>3.12 节</w:t>
            </w:r>
          </w:p>
        </w:tc>
      </w:tr>
      <w:tr>
        <w:trPr>
          <w:cantSplit/>
        </w:trPr>
        <w:tc>
          <w:tcPr>
            <w:tcW w:type="dxa" w:w="1361"/>
            <w:vAlign w:val="center"/>
          </w:tcPr>
          <w:p>
            <w:pPr>
              <w:spacing w:after="0" w:line="288" w:lineRule="auto"/>
              <w:jc w:val="center"/>
            </w:pPr>
            <w:r/>
            <w:r>
              <w:rPr>
                <w:rFonts w:ascii="Times New Roman" w:hAnsi="Times New Roman" w:eastAsia="宋体"/>
                <w:b/>
                <w:sz w:val="18"/>
              </w:rPr>
              <w:t>Part 3</w:t>
            </w:r>
          </w:p>
        </w:tc>
        <w:tc>
          <w:tcPr>
            <w:tcW w:type="dxa" w:w="1361"/>
            <w:vAlign w:val="center"/>
          </w:tcPr>
          <w:p>
            <w:pPr>
              <w:spacing w:after="0" w:line="288" w:lineRule="auto"/>
              <w:jc w:val="center"/>
            </w:pPr>
            <w:r/>
            <w:r>
              <w:rPr>
                <w:rFonts w:ascii="Times New Roman" w:hAnsi="Times New Roman" w:eastAsia="宋体"/>
                <w:sz w:val="18"/>
              </w:rPr>
              <w:t>Task 2</w:t>
            </w:r>
          </w:p>
        </w:tc>
        <w:tc>
          <w:tcPr>
            <w:tcW w:type="dxa" w:w="4195"/>
            <w:vAlign w:val="center"/>
          </w:tcPr>
          <w:p>
            <w:pPr>
              <w:spacing w:after="0" w:line="288" w:lineRule="auto"/>
            </w:pPr>
            <w:r/>
            <w:r>
              <w:rPr>
                <w:rFonts w:ascii="Times New Roman" w:hAnsi="Times New Roman" w:eastAsia="宋体"/>
                <w:sz w:val="18"/>
              </w:rPr>
              <w:t>识别 IV/DV 与设计类型</w:t>
            </w:r>
          </w:p>
        </w:tc>
        <w:tc>
          <w:tcPr>
            <w:tcW w:type="dxa" w:w="2041"/>
            <w:vAlign w:val="center"/>
          </w:tcPr>
          <w:p>
            <w:pPr>
              <w:spacing w:after="0" w:line="288" w:lineRule="auto"/>
            </w:pPr>
            <w:r/>
            <w:r>
              <w:rPr>
                <w:rFonts w:ascii="Times New Roman" w:hAnsi="Times New Roman" w:eastAsia="宋体"/>
                <w:sz w:val="18"/>
              </w:rPr>
              <w:t>3.14 节</w:t>
            </w:r>
          </w:p>
        </w:tc>
      </w:tr>
    </w:tbl>
    <w:p>
      <w:pPr>
        <w:spacing w:after="40" w:line="168" w:lineRule="auto"/>
      </w:pPr>
    </w:p>
    <w:sectPr w:rsidR="00FC693F" w:rsidRPr="0006063C" w:rsidSect="00034616">
      <w:headerReference w:type="default" r:id="rId9"/>
      <w:footerReference w:type="default" r:id="rId10"/>
      <w:pgSz w:w="11906" w:h="16838"/>
      <w:pgMar w:top="1361" w:right="1389" w:bottom="1304" w:left="1389" w:header="737"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olor w:val="8C8C8C"/>
        <w:sz w:val="18"/>
      </w:rPr>
      <w:t xml:space="preserve">— </w:t>
    </w:r>
    <w:r>
      <w:rPr>
        <w:rFonts w:ascii="Times New Roman" w:hAnsi="Times New Roman" w:eastAsia="宋体"/>
        <w:color w:val="8C8C8C"/>
        <w:sz w:val="18"/>
      </w:rPr>
      <w:fldChar w:fldCharType="begin"/>
      <w:instrText xml:space="preserve"> PAGE </w:instrText>
      <w:fldChar w:fldCharType="end"/>
    </w:r>
    <w:r>
      <w:rPr>
        <w:rFonts w:ascii="Times New Roman" w:hAnsi="Times New Roman" w:eastAsia="宋体"/>
        <w:color w:val="8C8C8C"/>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2" w:color="C9D6E2"/>
      </w:pBdr>
    </w:pPr>
    <w:r>
      <w:rPr>
        <w:rFonts w:ascii="Times New Roman" w:hAnsi="Times New Roman" w:eastAsia="宋体"/>
        <w:color w:val="8C8C8C"/>
        <w:sz w:val="17"/>
      </w:rPr>
      <w:t>量化研究设计 · 三种取向整合手册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36" w:after="12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eastAsia="微软雅黑"/>
      <w:b/>
      <w:bCs/>
      <w:color w:val="17375E"/>
      <w:sz w:val="34"/>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Arial" w:hAnsi="Arial" w:eastAsia="微软雅黑"/>
      <w:b/>
      <w:bCs/>
      <w:color w:val="17375E"/>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Arial" w:hAnsi="Arial" w:eastAsia="微软雅黑"/>
      <w:b/>
      <w:bCs/>
      <w:color w:val="2E6A8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eastAsia="宋体"/>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