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中国马来西亚新加坡文莱四国特殊教育师资人才队伍培养模式比较研究"/>
    <w:p>
      <w:pPr>
        <w:pStyle w:val="Heading1"/>
      </w:pPr>
      <w:r>
        <w:rPr>
          <w:rFonts w:hint="eastAsia"/>
        </w:rPr>
        <w:t xml:space="preserve">中国·马来西亚·新加坡·文莱四国特殊教育师资人才队伍培养模式比较研究</w:t>
      </w:r>
    </w:p>
    <w:bookmarkStart w:id="9" w:name="摘要"/>
    <w:p>
      <w:pPr>
        <w:pStyle w:val="Heading2"/>
      </w:pPr>
      <w:r>
        <w:rPr>
          <w:rFonts w:hint="eastAsia"/>
        </w:rPr>
        <w:t xml:space="preserve">摘要</w:t>
      </w:r>
    </w:p>
    <w:p>
      <w:pPr>
        <w:pStyle w:val="FirstParagraph"/>
      </w:pPr>
      <w:r>
        <w:rPr>
          <w:rFonts w:hint="eastAsia"/>
        </w:rPr>
        <w:t xml:space="preserve">本文系统梳理中国、马来西亚、新加坡、文莱四国特殊教育师资的培养模式，涵盖职前培养体系、在职培训机制、职称晋升路径、薪酬待遇、竞争压力等维度，结合各国高等教育院校的专业设置，进行横向比较分析，为留学选择、政策借鉴和学术研究提供参考。</w:t>
      </w:r>
    </w:p>
    <w:p>
      <w:r>
        <w:pict>
          <v:rect style="width:0;height:1.5pt" o:hralign="center" o:hrstd="t" o:hr="t"/>
        </w:pict>
      </w:r>
    </w:p>
    <w:bookmarkEnd w:id="9"/>
    <w:bookmarkStart w:id="16" w:name="一中国体系最完整编制驱动基层缺口巨大"/>
    <w:p>
      <w:pPr>
        <w:pStyle w:val="Heading2"/>
      </w:pPr>
      <w:r>
        <w:rPr>
          <w:rFonts w:hint="eastAsia"/>
        </w:rPr>
        <w:t xml:space="preserve">一、中国：体系最完整，编制驱动，基层缺口巨大</w:t>
      </w:r>
    </w:p>
    <w:bookmarkStart w:id="10" w:name="职前培养体系"/>
    <w:p>
      <w:pPr>
        <w:pStyle w:val="Heading3"/>
      </w:pPr>
      <w:r>
        <w:t xml:space="preserve">1.1 </w:t>
      </w:r>
      <w:r>
        <w:rPr>
          <w:rFonts w:hint="eastAsia"/>
        </w:rPr>
        <w:t xml:space="preserve">职前培养体系</w:t>
      </w:r>
    </w:p>
    <w:p>
      <w:pPr>
        <w:pStyle w:val="FirstParagraph"/>
      </w:pPr>
      <w:r>
        <w:rPr>
          <w:rFonts w:hint="eastAsia"/>
        </w:rPr>
        <w:t xml:space="preserve">中国拥有全球最完整的特殊教育师资本硕博培养链条：</w:t>
      </w:r>
    </w:p>
    <w:p>
      <w:pPr>
        <w:pStyle w:val="Compact"/>
        <w:numPr>
          <w:ilvl w:val="0"/>
          <w:numId w:val="1001"/>
        </w:numPr>
      </w:pPr>
      <w:r>
        <w:rPr>
          <w:rFonts w:hint="eastAsia"/>
          <w:b/>
          <w:bCs/>
        </w:rPr>
        <w:t xml:space="preserve">本科层次</w:t>
      </w:r>
      <w:r>
        <w:rPr>
          <w:rFonts w:hint="eastAsia"/>
        </w:rPr>
        <w:t xml:space="preserve">：全国约64所本科院校开设特殊教育专业（代码040108），学制四年，授予教育学学士学位。第一梯队院校包括华东师范大学、北京师范大学（软科A+）、华中师范大学、西南大学、华南师范大学、陕西师范大学（A类）。南京特殊教育师范学院是全国唯一独立设置的特教师范本科院校。</w:t>
      </w:r>
    </w:p>
    <w:p>
      <w:pPr>
        <w:pStyle w:val="Compact"/>
        <w:numPr>
          <w:ilvl w:val="0"/>
          <w:numId w:val="1001"/>
        </w:numPr>
      </w:pPr>
      <w:r>
        <w:rPr>
          <w:rFonts w:hint="eastAsia"/>
          <w:b/>
          <w:bCs/>
        </w:rPr>
        <w:t xml:space="preserve">硕士层次</w:t>
      </w:r>
      <w:r>
        <w:rPr>
          <w:rFonts w:hint="eastAsia"/>
        </w:rPr>
        <w:t xml:space="preserve">：约20余所院校招收特殊教育专硕/学硕，包括北师大、华东师大、华中师大、华南师大、西南大学、湖南师大、南京特师等。</w:t>
      </w:r>
    </w:p>
    <w:p>
      <w:pPr>
        <w:pStyle w:val="Compact"/>
        <w:numPr>
          <w:ilvl w:val="0"/>
          <w:numId w:val="1001"/>
        </w:numPr>
      </w:pPr>
      <w:r>
        <w:rPr>
          <w:rFonts w:hint="eastAsia"/>
          <w:b/>
          <w:bCs/>
        </w:rPr>
        <w:t xml:space="preserve">创新培养模式</w:t>
      </w:r>
      <w:r>
        <w:rPr>
          <w:rFonts w:hint="eastAsia"/>
        </w:rPr>
        <w:t xml:space="preserve">：近年来涌现多种分段培养模式，包括中高职一体化（3+2）、专本贯通（3+2）、本科层次公费定向联合培养（如湖南师范大学+长沙职业技术学院）、中外学分互认联合培养（如南京特师+美国宾夕法尼亚米勒斯威尔大学1+2+1模式）等。</w:t>
      </w:r>
    </w:p>
    <w:bookmarkEnd w:id="10"/>
    <w:bookmarkStart w:id="11" w:name="在职培训机制"/>
    <w:p>
      <w:pPr>
        <w:pStyle w:val="Heading3"/>
      </w:pPr>
      <w:r>
        <w:t xml:space="preserve">1.2 </w:t>
      </w:r>
      <w:r>
        <w:rPr>
          <w:rFonts w:hint="eastAsia"/>
        </w:rPr>
        <w:t xml:space="preserve">在职培训机制</w:t>
      </w:r>
    </w:p>
    <w:p>
      <w:pPr>
        <w:pStyle w:val="Compact"/>
        <w:numPr>
          <w:ilvl w:val="0"/>
          <w:numId w:val="1002"/>
        </w:numPr>
      </w:pPr>
      <w:r>
        <w:rPr>
          <w:rFonts w:hint="eastAsia"/>
          <w:b/>
          <w:bCs/>
        </w:rPr>
        <w:t xml:space="preserve">全员培训</w:t>
      </w:r>
      <w:r>
        <w:rPr>
          <w:rFonts w:hint="eastAsia"/>
        </w:rPr>
        <w:t xml:space="preserve">：实行5年一周期不少于360学时的全员培训制度，采取集中培训和远程培训相结合的方式，构建省、市、县、校四级联动培训体系。</w:t>
      </w:r>
    </w:p>
    <w:p>
      <w:pPr>
        <w:pStyle w:val="Compact"/>
        <w:numPr>
          <w:ilvl w:val="0"/>
          <w:numId w:val="1002"/>
        </w:numPr>
      </w:pPr>
      <w:r>
        <w:rPr>
          <w:rFonts w:hint="eastAsia"/>
          <w:b/>
          <w:bCs/>
        </w:rPr>
        <w:t xml:space="preserve">国培计划</w:t>
      </w:r>
      <w:r>
        <w:rPr>
          <w:rFonts w:hint="eastAsia"/>
        </w:rPr>
        <w:t xml:space="preserve">：依托国家级培训项目，覆盖特殊教育学校和随班就读普通学校的校长、教师。</w:t>
      </w:r>
    </w:p>
    <w:p>
      <w:pPr>
        <w:pStyle w:val="Compact"/>
        <w:numPr>
          <w:ilvl w:val="0"/>
          <w:numId w:val="1002"/>
        </w:numPr>
      </w:pPr>
      <w:r>
        <w:rPr>
          <w:rFonts w:hint="eastAsia"/>
          <w:b/>
          <w:bCs/>
        </w:rPr>
        <w:t xml:space="preserve">融合教育纳入必修</w:t>
      </w:r>
      <w:r>
        <w:rPr>
          <w:rFonts w:hint="eastAsia"/>
        </w:rPr>
        <w:t xml:space="preserve">：将融合教育纳入普通学校教师继续教育必修课程及校长岗位培训，计入学分。</w:t>
      </w:r>
    </w:p>
    <w:p>
      <w:pPr>
        <w:pStyle w:val="Compact"/>
        <w:numPr>
          <w:ilvl w:val="0"/>
          <w:numId w:val="1002"/>
        </w:numPr>
      </w:pPr>
      <w:r>
        <w:rPr>
          <w:rFonts w:hint="eastAsia"/>
          <w:b/>
          <w:bCs/>
        </w:rPr>
        <w:t xml:space="preserve">专项培训</w:t>
      </w:r>
      <w:r>
        <w:rPr>
          <w:rFonts w:hint="eastAsia"/>
        </w:rPr>
        <w:t xml:space="preserve">：有计划开展随班就读资源教师、送教上门教师、骨干校长、骨干教师和教研员等专项培训。</w:t>
      </w:r>
    </w:p>
    <w:p>
      <w:pPr>
        <w:pStyle w:val="Compact"/>
        <w:numPr>
          <w:ilvl w:val="0"/>
          <w:numId w:val="1002"/>
        </w:numPr>
      </w:pPr>
      <w:r>
        <w:rPr>
          <w:rFonts w:hint="eastAsia"/>
          <w:b/>
          <w:bCs/>
        </w:rPr>
        <w:t xml:space="preserve">信息化赋能</w:t>
      </w:r>
      <w:r>
        <w:rPr>
          <w:rFonts w:hint="eastAsia"/>
        </w:rPr>
        <w:t xml:space="preserve">：推动人工智能与特殊教育教师培训深度融合，把信息化教学能力纳入基本功培养。</w:t>
      </w:r>
    </w:p>
    <w:bookmarkEnd w:id="11"/>
    <w:bookmarkStart w:id="12" w:name="资格认证"/>
    <w:p>
      <w:pPr>
        <w:pStyle w:val="Heading3"/>
      </w:pPr>
      <w:r>
        <w:t xml:space="preserve">1.3 </w:t>
      </w:r>
      <w:r>
        <w:rPr>
          <w:rFonts w:hint="eastAsia"/>
        </w:rPr>
        <w:t xml:space="preserve">资格认证</w:t>
      </w:r>
    </w:p>
    <w:p>
      <w:pPr>
        <w:pStyle w:val="FirstParagraph"/>
      </w:pPr>
      <w:r>
        <w:rPr>
          <w:rFonts w:hint="eastAsia"/>
        </w:rPr>
        <w:t xml:space="preserve">中国目前</w:t>
      </w:r>
      <w:r>
        <w:rPr>
          <w:rFonts w:hint="eastAsia"/>
          <w:b/>
          <w:bCs/>
        </w:rPr>
        <w:t xml:space="preserve">未设立独立的”特殊教育教师资格证”考试</w:t>
      </w:r>
      <w:r>
        <w:rPr>
          <w:rFonts w:hint="eastAsia"/>
        </w:rPr>
        <w:t xml:space="preserve">，实行分类管理：</w:t>
      </w:r>
    </w:p>
    <w:p>
      <w:pPr>
        <w:pStyle w:val="Compact"/>
        <w:numPr>
          <w:ilvl w:val="0"/>
          <w:numId w:val="1003"/>
        </w:numPr>
      </w:pPr>
      <w:r>
        <w:rPr>
          <w:rFonts w:hint="eastAsia"/>
        </w:rPr>
        <w:t xml:space="preserve">基础准入：在取得普通中小学教师资格基础上，通过省级教育行政部门组织的特殊教育专业培训、考核或面试认定。</w:t>
      </w:r>
    </w:p>
    <w:p>
      <w:pPr>
        <w:pStyle w:val="Compact"/>
        <w:numPr>
          <w:ilvl w:val="0"/>
          <w:numId w:val="1003"/>
        </w:numPr>
      </w:pPr>
      <w:r>
        <w:rPr>
          <w:rFonts w:hint="eastAsia"/>
        </w:rPr>
        <w:t xml:space="preserve">部分省份对特殊教育专业毕业生实行直接认定。</w:t>
      </w:r>
    </w:p>
    <w:p>
      <w:pPr>
        <w:pStyle w:val="Compact"/>
        <w:numPr>
          <w:ilvl w:val="0"/>
          <w:numId w:val="1003"/>
        </w:numPr>
      </w:pPr>
      <w:r>
        <w:rPr>
          <w:rFonts w:hint="eastAsia"/>
        </w:rPr>
        <w:t xml:space="preserve">此外存在行业能力认证补充，如孤独症康复教育人员上岗证、融合教育影子教师证书等。</w:t>
      </w:r>
    </w:p>
    <w:bookmarkEnd w:id="12"/>
    <w:bookmarkStart w:id="13" w:name="职称晋升与薪酬"/>
    <w:p>
      <w:pPr>
        <w:pStyle w:val="Heading3"/>
      </w:pPr>
      <w:r>
        <w:t xml:space="preserve">1.4 </w:t>
      </w:r>
      <w:r>
        <w:rPr>
          <w:rFonts w:hint="eastAsia"/>
        </w:rPr>
        <w:t xml:space="preserve">职称晋升与薪酬</w:t>
      </w:r>
    </w:p>
    <w:p>
      <w:pPr>
        <w:pStyle w:val="Compact"/>
        <w:numPr>
          <w:ilvl w:val="0"/>
          <w:numId w:val="1004"/>
        </w:numPr>
      </w:pPr>
      <w:r>
        <w:rPr>
          <w:rFonts w:hint="eastAsia"/>
          <w:b/>
          <w:bCs/>
        </w:rPr>
        <w:t xml:space="preserve">职称评审倾斜</w:t>
      </w:r>
      <w:r>
        <w:rPr>
          <w:rFonts w:hint="eastAsia"/>
        </w:rPr>
        <w:t xml:space="preserve">：实行单独评价体系，提高教学实绩在评审中的占比，同等条件下优先考虑；教龄满30年且无教学事故者，部分地区支持直接评聘正高级职称。</w:t>
      </w:r>
    </w:p>
    <w:p>
      <w:pPr>
        <w:pStyle w:val="Compact"/>
        <w:numPr>
          <w:ilvl w:val="0"/>
          <w:numId w:val="1004"/>
        </w:numPr>
      </w:pPr>
      <w:r>
        <w:rPr>
          <w:rFonts w:hint="eastAsia"/>
          <w:b/>
          <w:bCs/>
        </w:rPr>
        <w:t xml:space="preserve">绩效工资上浮</w:t>
      </w:r>
      <w:r>
        <w:rPr>
          <w:rFonts w:hint="eastAsia"/>
        </w:rPr>
        <w:t xml:space="preserve">：部分地区允许特殊教育学校绩效工资总量上浮不超过当地全额拨款事业单位绩效工资水平的10%，部分地区按1.3倍发放。</w:t>
      </w:r>
    </w:p>
    <w:p>
      <w:pPr>
        <w:pStyle w:val="Compact"/>
        <w:numPr>
          <w:ilvl w:val="0"/>
          <w:numId w:val="1004"/>
        </w:numPr>
      </w:pPr>
      <w:r>
        <w:rPr>
          <w:rFonts w:hint="eastAsia"/>
          <w:b/>
          <w:bCs/>
        </w:rPr>
        <w:t xml:space="preserve">特教津贴</w:t>
      </w:r>
      <w:r>
        <w:rPr>
          <w:rFonts w:hint="eastAsia"/>
        </w:rPr>
        <w:t xml:space="preserve">：国家规定标准为本人基础工资加职务工资之和的15%；部分地区上浮至25%-30%甚至50%；南京、北京、上海等地另有每月500-1200元专项岗位津贴。</w:t>
      </w:r>
    </w:p>
    <w:p>
      <w:pPr>
        <w:pStyle w:val="Compact"/>
        <w:numPr>
          <w:ilvl w:val="0"/>
          <w:numId w:val="1004"/>
        </w:numPr>
      </w:pPr>
      <w:r>
        <w:rPr>
          <w:rFonts w:hint="eastAsia"/>
          <w:b/>
          <w:bCs/>
        </w:rPr>
        <w:t xml:space="preserve">编制保障</w:t>
      </w:r>
      <w:r>
        <w:rPr>
          <w:rFonts w:hint="eastAsia"/>
        </w:rPr>
        <w:t xml:space="preserve">：公办特殊教育教师享受事业单位编制待遇，五险一金足额缴纳，住房公积金缴存比例可提高至12%。</w:t>
      </w:r>
    </w:p>
    <w:bookmarkEnd w:id="13"/>
    <w:bookmarkStart w:id="14" w:name="竞争压力分析"/>
    <w:p>
      <w:pPr>
        <w:pStyle w:val="Heading3"/>
      </w:pPr>
      <w:r>
        <w:t xml:space="preserve">1.5 </w:t>
      </w:r>
      <w:r>
        <w:rPr>
          <w:rFonts w:hint="eastAsia"/>
        </w:rPr>
        <w:t xml:space="preserve">竞争压力分析</w:t>
      </w:r>
    </w:p>
    <w:tbl>
      <w:tblPr>
        <w:tblStyle w:val="Table"/>
        <w:tblW w:type="pct" w:w="5000"/>
        <w:tblLayout w:type="fixed"/>
        <w:tblLook w:firstRow="1" w:lastRow="0" w:firstColumn="0" w:lastColumn="0" w:noHBand="0" w:noVBand="0" w:val="0020"/>
      </w:tblPr>
      <w:tblGrid>
        <w:gridCol w:w="3168"/>
        <w:gridCol w:w="4752"/>
      </w:tblGrid>
      <w:tr>
        <w:trPr>
          <w:tblHeader w:val="on"/>
        </w:trPr>
        <w:tc>
          <w:tcPr/>
          <w:p>
            <w:pPr>
              <w:pStyle w:val="Compact"/>
            </w:pPr>
            <w:r>
              <w:rPr>
                <w:rFonts w:hint="eastAsia"/>
              </w:rPr>
              <w:t xml:space="preserve">维度</w:t>
            </w:r>
          </w:p>
        </w:tc>
        <w:tc>
          <w:tcPr/>
          <w:p>
            <w:pPr>
              <w:pStyle w:val="Compact"/>
            </w:pPr>
            <w:r>
              <w:rPr>
                <w:rFonts w:hint="eastAsia"/>
              </w:rPr>
              <w:t xml:space="preserve">具体情况</w:t>
            </w:r>
          </w:p>
        </w:tc>
      </w:tr>
      <w:tr>
        <w:tc>
          <w:tcPr/>
          <w:p>
            <w:pPr>
              <w:pStyle w:val="Compact"/>
            </w:pPr>
            <w:r>
              <w:rPr>
                <w:rFonts w:hint="eastAsia"/>
              </w:rPr>
              <w:t xml:space="preserve">考研竞争</w:t>
            </w:r>
          </w:p>
        </w:tc>
        <w:tc>
          <w:tcPr/>
          <w:p>
            <w:pPr>
              <w:pStyle w:val="Compact"/>
            </w:pPr>
            <w:r>
              <w:rPr>
                <w:rFonts w:hint="eastAsia"/>
              </w:rPr>
              <w:t xml:space="preserve">学硕报考热度低于教育学原理等方向，部属985/211院校报录比可达8:1以上；B区院校及特色师范院校竞争相对缓和</w:t>
            </w:r>
          </w:p>
        </w:tc>
      </w:tr>
      <w:tr>
        <w:tc>
          <w:tcPr/>
          <w:p>
            <w:pPr>
              <w:pStyle w:val="Compact"/>
            </w:pPr>
            <w:r>
              <w:rPr>
                <w:rFonts w:hint="eastAsia"/>
              </w:rPr>
              <w:t xml:space="preserve">考编竞争</w:t>
            </w:r>
          </w:p>
        </w:tc>
        <w:tc>
          <w:tcPr/>
          <w:p>
            <w:pPr>
              <w:pStyle w:val="Compact"/>
            </w:pPr>
            <w:r>
              <w:rPr>
                <w:rFonts w:hint="eastAsia"/>
              </w:rPr>
              <w:t xml:space="preserve">特教岗报录比基本在1:10至1:15，远低于普通中小学语文岗（1:80以上）；部分岗位符合条件可免笔试直接进面试</w:t>
            </w:r>
          </w:p>
        </w:tc>
      </w:tr>
      <w:tr>
        <w:tc>
          <w:tcPr/>
          <w:p>
            <w:pPr>
              <w:pStyle w:val="Compact"/>
            </w:pPr>
            <w:r>
              <w:rPr>
                <w:rFonts w:hint="eastAsia"/>
              </w:rPr>
              <w:t xml:space="preserve">人才缺口</w:t>
            </w:r>
          </w:p>
        </w:tc>
        <w:tc>
          <w:tcPr/>
          <w:p>
            <w:pPr>
              <w:pStyle w:val="Compact"/>
            </w:pPr>
            <w:r>
              <w:rPr>
                <w:rFonts w:hint="eastAsia"/>
              </w:rPr>
              <w:t xml:space="preserve">全国特殊教育教师缺口超2.5万人（另有数据超10万），融合教育岗位需求激增，普通学校特教资源教师配备率不足30%</w:t>
            </w:r>
          </w:p>
        </w:tc>
      </w:tr>
      <w:tr>
        <w:tc>
          <w:tcPr/>
          <w:p>
            <w:pPr>
              <w:pStyle w:val="Compact"/>
            </w:pPr>
            <w:r>
              <w:rPr>
                <w:rFonts w:hint="eastAsia"/>
              </w:rPr>
              <w:t xml:space="preserve">就业率</w:t>
            </w:r>
          </w:p>
        </w:tc>
        <w:tc>
          <w:tcPr/>
          <w:p>
            <w:pPr>
              <w:pStyle w:val="Compact"/>
            </w:pPr>
            <w:r>
              <w:rPr>
                <w:rFonts w:hint="eastAsia"/>
              </w:rPr>
              <w:t xml:space="preserve">近三年特殊教育专业毕业生就业率高达95%以上，出现供不应求情况</w:t>
            </w:r>
          </w:p>
        </w:tc>
      </w:tr>
      <w:tr>
        <w:tc>
          <w:tcPr/>
          <w:p>
            <w:pPr>
              <w:pStyle w:val="Compact"/>
            </w:pPr>
            <w:r>
              <w:rPr>
                <w:rFonts w:hint="eastAsia"/>
              </w:rPr>
              <w:t xml:space="preserve">工作挑战</w:t>
            </w:r>
          </w:p>
        </w:tc>
        <w:tc>
          <w:tcPr/>
          <w:p>
            <w:pPr>
              <w:pStyle w:val="Compact"/>
            </w:pPr>
            <w:r>
              <w:rPr>
                <w:rFonts w:hint="eastAsia"/>
              </w:rPr>
              <w:t xml:space="preserve">工作对象理解力弱、生活自理能力差，教师需承担更多安全责任，精神高度紧张；工作成果显现慢，职业成就感相对较低；圈子较小，一个地级市通常仅一所特校</w:t>
            </w:r>
          </w:p>
        </w:tc>
      </w:tr>
    </w:tbl>
    <w:bookmarkEnd w:id="14"/>
    <w:bookmarkStart w:id="15" w:name="薪资参考"/>
    <w:p>
      <w:pPr>
        <w:pStyle w:val="Heading3"/>
      </w:pPr>
      <w:r>
        <w:t xml:space="preserve">1.6 </w:t>
      </w:r>
      <w:r>
        <w:rPr>
          <w:rFonts w:hint="eastAsia"/>
        </w:rPr>
        <w:t xml:space="preserve">薪资参考</w:t>
      </w:r>
    </w:p>
    <w:p>
      <w:pPr>
        <w:pStyle w:val="Compact"/>
        <w:numPr>
          <w:ilvl w:val="0"/>
          <w:numId w:val="1005"/>
        </w:numPr>
      </w:pPr>
      <w:r>
        <w:rPr>
          <w:rFonts w:hint="eastAsia"/>
        </w:rPr>
        <w:t xml:space="preserve">应届生：公办特教学校本科起薪4000-10000元/月，一线城市重点学校硕士年薪12-18万。</w:t>
      </w:r>
    </w:p>
    <w:p>
      <w:pPr>
        <w:pStyle w:val="Compact"/>
        <w:numPr>
          <w:ilvl w:val="0"/>
          <w:numId w:val="1005"/>
        </w:numPr>
      </w:pPr>
      <w:r>
        <w:rPr>
          <w:rFonts w:hint="eastAsia"/>
        </w:rPr>
        <w:t xml:space="preserve">骨干教师：工作3-5年后年薪普遍突破20万，学科带头人超过40万。</w:t>
      </w:r>
    </w:p>
    <w:p>
      <w:pPr>
        <w:pStyle w:val="Compact"/>
        <w:numPr>
          <w:ilvl w:val="0"/>
          <w:numId w:val="1005"/>
        </w:numPr>
      </w:pPr>
      <w:r>
        <w:rPr>
          <w:rFonts w:hint="eastAsia"/>
        </w:rPr>
        <w:t xml:space="preserve">71.1%的特殊教育教师岗位月薪在3000-8000元区间。</w:t>
      </w:r>
    </w:p>
    <w:p>
      <w:r>
        <w:pict>
          <v:rect style="width:0;height:1.5pt" o:hralign="center" o:hrstd="t" o:hr="t"/>
        </w:pict>
      </w:r>
    </w:p>
    <w:bookmarkEnd w:id="15"/>
    <w:bookmarkEnd w:id="16"/>
    <w:bookmarkStart w:id="22" w:name="二马来西亚公立私立双轨并行成本低国际生可及性最高"/>
    <w:p>
      <w:pPr>
        <w:pStyle w:val="Heading2"/>
      </w:pPr>
      <w:r>
        <w:rPr>
          <w:rFonts w:hint="eastAsia"/>
        </w:rPr>
        <w:t xml:space="preserve">二、马来西亚：公立私立双轨并行，成本低，国际生可及性最高</w:t>
      </w:r>
    </w:p>
    <w:bookmarkStart w:id="17" w:name="职前培养体系-1"/>
    <w:p>
      <w:pPr>
        <w:pStyle w:val="Heading3"/>
      </w:pPr>
      <w:r>
        <w:t xml:space="preserve">2.1 </w:t>
      </w:r>
      <w:r>
        <w:rPr>
          <w:rFonts w:hint="eastAsia"/>
        </w:rPr>
        <w:t xml:space="preserve">职前培养体系</w:t>
      </w:r>
    </w:p>
    <w:p>
      <w:pPr>
        <w:pStyle w:val="FirstParagraph"/>
      </w:pPr>
      <w:r>
        <w:rPr>
          <w:rFonts w:hint="eastAsia"/>
        </w:rPr>
        <w:t xml:space="preserve">马来西亚特殊教育师资培养呈现”公立为主、私立补充”的双轨格局：</w:t>
      </w:r>
    </w:p>
    <w:p>
      <w:pPr>
        <w:pStyle w:val="BodyText"/>
      </w:pPr>
      <w:r>
        <w:rPr>
          <w:rFonts w:hint="eastAsia"/>
          <w:b/>
          <w:bCs/>
        </w:rPr>
        <w:t xml:space="preserve">公立大学路径：</w:t>
      </w:r>
    </w:p>
    <w:tbl>
      <w:tblPr>
        <w:tblStyle w:val="Table"/>
        <w:tblW w:type="pct" w:w="5000"/>
        <w:tblLayout w:type="fixed"/>
        <w:tblLook w:firstRow="1" w:lastRow="0" w:firstColumn="0" w:lastColumn="0" w:noHBand="0" w:noVBand="0" w:val="0020"/>
      </w:tblPr>
      <w:tblGrid>
        <w:gridCol w:w="1900"/>
        <w:gridCol w:w="4118"/>
        <w:gridCol w:w="1900"/>
      </w:tblGrid>
      <w:tr>
        <w:trPr>
          <w:tblHeader w:val="on"/>
        </w:trPr>
        <w:tc>
          <w:tcPr/>
          <w:p>
            <w:pPr>
              <w:pStyle w:val="Compact"/>
            </w:pPr>
            <w:r>
              <w:rPr>
                <w:rFonts w:hint="eastAsia"/>
              </w:rPr>
              <w:t xml:space="preserve">院校</w:t>
            </w:r>
          </w:p>
        </w:tc>
        <w:tc>
          <w:tcPr/>
          <w:p>
            <w:pPr>
              <w:pStyle w:val="Compact"/>
            </w:pPr>
            <w:r>
              <w:rPr>
                <w:rFonts w:hint="eastAsia"/>
              </w:rPr>
              <w:t xml:space="preserve">特教相关项目</w:t>
            </w:r>
          </w:p>
        </w:tc>
        <w:tc>
          <w:tcPr/>
          <w:p>
            <w:pPr>
              <w:pStyle w:val="Compact"/>
            </w:pPr>
            <w:r>
              <w:rPr>
                <w:rFonts w:hint="eastAsia"/>
              </w:rPr>
              <w:t xml:space="preserve">特点</w:t>
            </w:r>
          </w:p>
        </w:tc>
      </w:tr>
      <w:tr>
        <w:tc>
          <w:tcPr/>
          <w:p>
            <w:pPr>
              <w:pStyle w:val="Compact"/>
            </w:pPr>
            <w:r>
              <w:rPr>
                <w:rFonts w:hint="eastAsia"/>
              </w:rPr>
              <w:t xml:space="preserve">马来亚大学（UM）</w:t>
            </w:r>
          </w:p>
        </w:tc>
        <w:tc>
          <w:tcPr/>
          <w:p>
            <w:pPr>
              <w:pStyle w:val="Compact"/>
            </w:pPr>
            <w:r>
              <w:t xml:space="preserve">Master of Special </w:t>
            </w:r>
            <w:r>
              <w:rPr>
                <w:rFonts w:hint="eastAsia"/>
              </w:rPr>
              <w:t xml:space="preserve">Education（约19,534马币/年，1.5年）+研究型硕博</w:t>
            </w:r>
          </w:p>
        </w:tc>
        <w:tc>
          <w:tcPr/>
          <w:p>
            <w:pPr>
              <w:pStyle w:val="Compact"/>
            </w:pPr>
            <w:r>
              <w:rPr>
                <w:rFonts w:hint="eastAsia"/>
              </w:rPr>
              <w:t xml:space="preserve">公立第一，学术口碑最好；本科特教多为马来语授课+本地实习，国际生基本走硕士</w:t>
            </w:r>
          </w:p>
        </w:tc>
      </w:tr>
      <w:tr>
        <w:tc>
          <w:tcPr/>
          <w:p>
            <w:pPr>
              <w:pStyle w:val="Compact"/>
            </w:pPr>
            <w:r>
              <w:rPr>
                <w:rFonts w:hint="eastAsia"/>
              </w:rPr>
              <w:t xml:space="preserve">国立大学（UKM）</w:t>
            </w:r>
          </w:p>
        </w:tc>
        <w:tc>
          <w:tcPr/>
          <w:p>
            <w:pPr>
              <w:pStyle w:val="Compact"/>
            </w:pPr>
            <w:r>
              <w:rPr>
                <w:rFonts w:hint="eastAsia"/>
              </w:rPr>
              <w:t xml:space="preserve">教育硕士含”特殊与包容性教育”方向</w:t>
            </w:r>
          </w:p>
        </w:tc>
        <w:tc>
          <w:tcPr/>
          <w:p>
            <w:pPr>
              <w:pStyle w:val="Compact"/>
            </w:pPr>
            <w:r>
              <w:rPr>
                <w:rFonts w:hint="eastAsia"/>
              </w:rPr>
              <w:t xml:space="preserve">QS学科排名前150（教育学院）；全英文授课</w:t>
            </w:r>
          </w:p>
        </w:tc>
      </w:tr>
      <w:tr>
        <w:tc>
          <w:tcPr/>
          <w:p>
            <w:pPr>
              <w:pStyle w:val="Compact"/>
            </w:pPr>
            <w:r>
              <w:rPr>
                <w:rFonts w:hint="eastAsia"/>
              </w:rPr>
              <w:t xml:space="preserve">理科大学（USM）</w:t>
            </w:r>
          </w:p>
        </w:tc>
        <w:tc>
          <w:tcPr/>
          <w:p>
            <w:pPr>
              <w:pStyle w:val="Compact"/>
            </w:pPr>
            <w:r>
              <w:t xml:space="preserve">MA (Education) Mixed </w:t>
            </w:r>
            <w:r>
              <w:rPr>
                <w:rFonts w:hint="eastAsia"/>
              </w:rPr>
              <w:t xml:space="preserve">Mode，含Special</w:t>
            </w:r>
            <w:r>
              <w:t xml:space="preserve"> </w:t>
            </w:r>
            <w:r>
              <w:rPr>
                <w:rFonts w:hint="eastAsia"/>
              </w:rPr>
              <w:t xml:space="preserve">Education方向</w:t>
            </w:r>
          </w:p>
        </w:tc>
        <w:tc>
          <w:tcPr/>
          <w:p>
            <w:pPr>
              <w:pStyle w:val="Compact"/>
            </w:pPr>
            <w:r>
              <w:rPr>
                <w:rFonts w:hint="eastAsia"/>
              </w:rPr>
              <w:t xml:space="preserve">50%课程+50%论文，晚间授课，适合在职；雅思门槛低（5.0+）</w:t>
            </w:r>
          </w:p>
        </w:tc>
      </w:tr>
      <w:tr>
        <w:tc>
          <w:tcPr/>
          <w:p>
            <w:pPr>
              <w:pStyle w:val="Compact"/>
            </w:pPr>
            <w:r>
              <w:rPr>
                <w:rFonts w:hint="eastAsia"/>
              </w:rPr>
              <w:t xml:space="preserve">苏丹依德理斯教育大学（UPSI）</w:t>
            </w:r>
          </w:p>
        </w:tc>
        <w:tc>
          <w:tcPr/>
          <w:p>
            <w:pPr>
              <w:pStyle w:val="Compact"/>
            </w:pPr>
            <w:r>
              <w:rPr>
                <w:rFonts w:hint="eastAsia"/>
              </w:rPr>
              <w:t xml:space="preserve">人类发展学院下设特殊教育系，本科特殊教育荣誉学士+硕博全链条</w:t>
            </w:r>
          </w:p>
        </w:tc>
        <w:tc>
          <w:tcPr/>
          <w:p>
            <w:pPr>
              <w:pStyle w:val="Compact"/>
            </w:pPr>
            <w:r>
              <w:rPr>
                <w:rFonts w:hint="eastAsia"/>
              </w:rPr>
              <w:t xml:space="preserve">马来西亚唯一国立师范大学，亚洲师范类前列；交换生项目多</w:t>
            </w:r>
          </w:p>
        </w:tc>
      </w:tr>
    </w:tbl>
    <w:p>
      <w:pPr>
        <w:pStyle w:val="BodyText"/>
      </w:pPr>
      <w:r>
        <w:rPr>
          <w:rFonts w:hint="eastAsia"/>
          <w:b/>
          <w:bCs/>
        </w:rPr>
        <w:t xml:space="preserve">私立大学路径：</w:t>
      </w:r>
    </w:p>
    <w:tbl>
      <w:tblPr>
        <w:tblStyle w:val="Table"/>
        <w:tblW w:type="pct" w:w="5000"/>
        <w:tblLayout w:type="fixed"/>
        <w:tblLook w:firstRow="1" w:lastRow="0" w:firstColumn="0" w:lastColumn="0" w:noHBand="0" w:noVBand="0" w:val="0020"/>
      </w:tblPr>
      <w:tblGrid>
        <w:gridCol w:w="1900"/>
        <w:gridCol w:w="4118"/>
        <w:gridCol w:w="1900"/>
      </w:tblGrid>
      <w:tr>
        <w:trPr>
          <w:tblHeader w:val="on"/>
        </w:trPr>
        <w:tc>
          <w:tcPr/>
          <w:p>
            <w:pPr>
              <w:pStyle w:val="Compact"/>
            </w:pPr>
            <w:r>
              <w:rPr>
                <w:rFonts w:hint="eastAsia"/>
              </w:rPr>
              <w:t xml:space="preserve">院校</w:t>
            </w:r>
          </w:p>
        </w:tc>
        <w:tc>
          <w:tcPr/>
          <w:p>
            <w:pPr>
              <w:pStyle w:val="Compact"/>
            </w:pPr>
            <w:r>
              <w:rPr>
                <w:rFonts w:hint="eastAsia"/>
              </w:rPr>
              <w:t xml:space="preserve">特教相关项目</w:t>
            </w:r>
          </w:p>
        </w:tc>
        <w:tc>
          <w:tcPr/>
          <w:p>
            <w:pPr>
              <w:pStyle w:val="Compact"/>
            </w:pPr>
            <w:r>
              <w:rPr>
                <w:rFonts w:hint="eastAsia"/>
              </w:rPr>
              <w:t xml:space="preserve">特点</w:t>
            </w:r>
          </w:p>
        </w:tc>
      </w:tr>
      <w:tr>
        <w:tc>
          <w:tcPr/>
          <w:p>
            <w:pPr>
              <w:pStyle w:val="Compact"/>
            </w:pPr>
            <w:r>
              <w:rPr>
                <w:rFonts w:hint="eastAsia"/>
              </w:rPr>
              <w:t xml:space="preserve">奎斯特国际大学（QIU）</w:t>
            </w:r>
          </w:p>
        </w:tc>
        <w:tc>
          <w:tcPr/>
          <w:p>
            <w:pPr>
              <w:pStyle w:val="Compact"/>
            </w:pPr>
            <w:r>
              <w:rPr>
                <w:rFonts w:hint="eastAsia"/>
              </w:rPr>
              <w:t xml:space="preserve">本科特殊教育+教育学PhD；与南京特殊教育师范学院联合培养硕士项目</w:t>
            </w:r>
          </w:p>
        </w:tc>
        <w:tc>
          <w:tcPr/>
          <w:p>
            <w:pPr>
              <w:pStyle w:val="Compact"/>
            </w:pPr>
            <w:r>
              <w:rPr>
                <w:rFonts w:hint="eastAsia"/>
              </w:rPr>
              <w:t xml:space="preserve">怡保校区，华人占比高，生活成本低；中留服可认证；雅思门槛低（本科约5.0-6.0）</w:t>
            </w:r>
          </w:p>
        </w:tc>
      </w:tr>
      <w:tr>
        <w:tc>
          <w:tcPr/>
          <w:p>
            <w:pPr>
              <w:pStyle w:val="Compact"/>
            </w:pPr>
            <w:r>
              <w:rPr>
                <w:rFonts w:hint="eastAsia"/>
              </w:rPr>
              <w:t xml:space="preserve">世纪大学（SEGi）</w:t>
            </w:r>
          </w:p>
        </w:tc>
        <w:tc>
          <w:tcPr/>
          <w:p>
            <w:pPr>
              <w:pStyle w:val="Compact"/>
            </w:pPr>
            <w:r>
              <w:rPr>
                <w:rFonts w:hint="eastAsia"/>
              </w:rPr>
              <w:t xml:space="preserve">教育学学士（荣誉）含特殊教育方向（与英国中央兰开夏大学3+0双联）+教育硕士”包容性与特殊教育”方向</w:t>
            </w:r>
          </w:p>
        </w:tc>
        <w:tc>
          <w:tcPr/>
          <w:p>
            <w:pPr>
              <w:pStyle w:val="Compact"/>
            </w:pPr>
            <w:r>
              <w:rPr>
                <w:rFonts w:hint="eastAsia"/>
              </w:rPr>
              <w:t xml:space="preserve">英语授课，QS</w:t>
            </w:r>
            <w:r>
              <w:t xml:space="preserve"> </w:t>
            </w:r>
            <w:r>
              <w:rPr>
                <w:rFonts w:hint="eastAsia"/>
              </w:rPr>
              <w:t xml:space="preserve">731-740档；学费亲民（约2-2.5万马币/年）</w:t>
            </w:r>
          </w:p>
        </w:tc>
      </w:tr>
      <w:tr>
        <w:tc>
          <w:tcPr/>
          <w:p>
            <w:pPr>
              <w:pStyle w:val="Compact"/>
            </w:pPr>
            <w:r>
              <w:rPr>
                <w:rFonts w:hint="eastAsia"/>
              </w:rPr>
              <w:t xml:space="preserve">诺丁汉大学马来西亚分校</w:t>
            </w:r>
          </w:p>
        </w:tc>
        <w:tc>
          <w:tcPr/>
          <w:p>
            <w:pPr>
              <w:pStyle w:val="Compact"/>
            </w:pPr>
            <w:r>
              <w:t xml:space="preserve">MA Education: Special and Inclusive </w:t>
            </w:r>
            <w:r>
              <w:rPr>
                <w:rFonts w:hint="eastAsia"/>
              </w:rPr>
              <w:t xml:space="preserve">Education，1年，约66,000马币</w:t>
            </w:r>
          </w:p>
        </w:tc>
        <w:tc>
          <w:tcPr/>
          <w:p>
            <w:pPr>
              <w:pStyle w:val="Compact"/>
            </w:pPr>
            <w:r>
              <w:rPr>
                <w:rFonts w:hint="eastAsia"/>
              </w:rPr>
              <w:t xml:space="preserve">英式文凭，名校背书</w:t>
            </w:r>
          </w:p>
        </w:tc>
      </w:tr>
    </w:tbl>
    <w:bookmarkEnd w:id="17"/>
    <w:bookmarkStart w:id="18" w:name="在职培训机制-1"/>
    <w:p>
      <w:pPr>
        <w:pStyle w:val="Heading3"/>
      </w:pPr>
      <w:r>
        <w:t xml:space="preserve">2.2 </w:t>
      </w:r>
      <w:r>
        <w:rPr>
          <w:rFonts w:hint="eastAsia"/>
        </w:rPr>
        <w:t xml:space="preserve">在职培训机制</w:t>
      </w:r>
    </w:p>
    <w:p>
      <w:pPr>
        <w:pStyle w:val="Compact"/>
        <w:numPr>
          <w:ilvl w:val="0"/>
          <w:numId w:val="1006"/>
        </w:numPr>
      </w:pPr>
      <w:r>
        <w:rPr>
          <w:rFonts w:hint="eastAsia"/>
        </w:rPr>
        <w:t xml:space="preserve">马来西亚教育部通过各州教育局开展在职教师培训，涵盖特殊儿童评估技巧、家校合作方法、社区康复联动模式等。</w:t>
      </w:r>
    </w:p>
    <w:p>
      <w:pPr>
        <w:pStyle w:val="Compact"/>
        <w:numPr>
          <w:ilvl w:val="0"/>
          <w:numId w:val="1006"/>
        </w:numPr>
      </w:pPr>
      <w:r>
        <w:rPr>
          <w:rFonts w:hint="eastAsia"/>
        </w:rPr>
        <w:t xml:space="preserve">世纪大学等院校与区域教育办公室特殊教育组、特殊学校、自闭症协会等机构合作，举办专题研讨会。</w:t>
      </w:r>
    </w:p>
    <w:p>
      <w:pPr>
        <w:pStyle w:val="Compact"/>
        <w:numPr>
          <w:ilvl w:val="0"/>
          <w:numId w:val="1006"/>
        </w:numPr>
      </w:pPr>
      <w:r>
        <w:rPr>
          <w:rFonts w:hint="eastAsia"/>
        </w:rPr>
        <w:t xml:space="preserve">2024年起实施”教育人才计划”，教育专业毕业生可申请3年工作签证。</w:t>
      </w:r>
    </w:p>
    <w:bookmarkEnd w:id="18"/>
    <w:bookmarkStart w:id="19" w:name="资格认证-1"/>
    <w:p>
      <w:pPr>
        <w:pStyle w:val="Heading3"/>
      </w:pPr>
      <w:r>
        <w:t xml:space="preserve">2.3 </w:t>
      </w:r>
      <w:r>
        <w:rPr>
          <w:rFonts w:hint="eastAsia"/>
        </w:rPr>
        <w:t xml:space="preserve">资格认证</w:t>
      </w:r>
    </w:p>
    <w:p>
      <w:pPr>
        <w:pStyle w:val="Compact"/>
        <w:numPr>
          <w:ilvl w:val="0"/>
          <w:numId w:val="1007"/>
        </w:numPr>
      </w:pPr>
      <w:r>
        <w:rPr>
          <w:rFonts w:hint="eastAsia"/>
          <w:b/>
          <w:bCs/>
        </w:rPr>
        <w:t xml:space="preserve">公立大学毕业生</w:t>
      </w:r>
      <w:r>
        <w:rPr>
          <w:rFonts w:hint="eastAsia"/>
        </w:rPr>
        <w:t xml:space="preserve">：可直接申请马来西亚教师执照。</w:t>
      </w:r>
    </w:p>
    <w:p>
      <w:pPr>
        <w:pStyle w:val="Compact"/>
        <w:numPr>
          <w:ilvl w:val="0"/>
          <w:numId w:val="1007"/>
        </w:numPr>
      </w:pPr>
      <w:r>
        <w:rPr>
          <w:rFonts w:hint="eastAsia"/>
          <w:b/>
          <w:bCs/>
        </w:rPr>
        <w:t xml:space="preserve">私立院校毕业生</w:t>
      </w:r>
      <w:r>
        <w:rPr>
          <w:rFonts w:hint="eastAsia"/>
        </w:rPr>
        <w:t xml:space="preserve">：需通过LPTC（语言教师认证中心）认证考试。</w:t>
      </w:r>
    </w:p>
    <w:p>
      <w:pPr>
        <w:pStyle w:val="Compact"/>
        <w:numPr>
          <w:ilvl w:val="0"/>
          <w:numId w:val="1007"/>
        </w:numPr>
      </w:pPr>
      <w:r>
        <w:rPr>
          <w:rFonts w:hint="eastAsia"/>
          <w:b/>
          <w:bCs/>
        </w:rPr>
        <w:t xml:space="preserve">国际生注意</w:t>
      </w:r>
      <w:r>
        <w:rPr>
          <w:rFonts w:hint="eastAsia"/>
        </w:rPr>
        <w:t xml:space="preserve">：私立本科毕业不等于能拿马来西亚教师执照，想在当地任教需另走教育部认证程序。</w:t>
      </w:r>
    </w:p>
    <w:bookmarkEnd w:id="19"/>
    <w:bookmarkStart w:id="20" w:name="薪酬与晋升"/>
    <w:p>
      <w:pPr>
        <w:pStyle w:val="Heading3"/>
      </w:pPr>
      <w:r>
        <w:t xml:space="preserve">2.4 </w:t>
      </w:r>
      <w:r>
        <w:rPr>
          <w:rFonts w:hint="eastAsia"/>
        </w:rPr>
        <w:t xml:space="preserve">薪酬与晋升</w:t>
      </w:r>
    </w:p>
    <w:p>
      <w:pPr>
        <w:pStyle w:val="FirstParagraph"/>
      </w:pPr>
      <w:r>
        <w:rPr>
          <w:rFonts w:hint="eastAsia"/>
        </w:rPr>
        <w:t xml:space="preserve">马来西亚公立学校教师薪资构成清晰：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薪级</w:t>
            </w:r>
          </w:p>
        </w:tc>
        <w:tc>
          <w:tcPr/>
          <w:p>
            <w:pPr>
              <w:pStyle w:val="Compact"/>
            </w:pPr>
            <w:r>
              <w:rPr>
                <w:rFonts w:hint="eastAsia"/>
              </w:rPr>
              <w:t xml:space="preserve">平均底薪范围（马币）</w:t>
            </w:r>
          </w:p>
        </w:tc>
        <w:tc>
          <w:tcPr/>
          <w:p>
            <w:pPr>
              <w:pStyle w:val="Compact"/>
            </w:pPr>
            <w:r>
              <w:rPr>
                <w:rFonts w:hint="eastAsia"/>
              </w:rPr>
              <w:t xml:space="preserve">年固定增长额</w:t>
            </w:r>
          </w:p>
        </w:tc>
      </w:tr>
      <w:tr>
        <w:tc>
          <w:tcPr/>
          <w:p>
            <w:pPr>
              <w:pStyle w:val="Compact"/>
            </w:pPr>
            <w:r>
              <w:rPr>
                <w:rFonts w:hint="eastAsia"/>
              </w:rPr>
              <w:t xml:space="preserve">DG54（最高）</w:t>
            </w:r>
          </w:p>
        </w:tc>
        <w:tc>
          <w:tcPr/>
          <w:p>
            <w:pPr>
              <w:pStyle w:val="Compact"/>
            </w:pPr>
            <w:r>
              <w:t xml:space="preserve">6,080-13,144</w:t>
            </w:r>
          </w:p>
        </w:tc>
        <w:tc>
          <w:tcPr/>
          <w:p>
            <w:pPr>
              <w:pStyle w:val="Compact"/>
            </w:pPr>
            <w:r>
              <w:t xml:space="preserve">320</w:t>
            </w:r>
          </w:p>
        </w:tc>
      </w:tr>
      <w:tr>
        <w:tc>
          <w:tcPr/>
          <w:p>
            <w:pPr>
              <w:pStyle w:val="Compact"/>
            </w:pPr>
            <w:r>
              <w:t xml:space="preserve">DG52</w:t>
            </w:r>
          </w:p>
        </w:tc>
        <w:tc>
          <w:tcPr/>
          <w:p>
            <w:pPr>
              <w:pStyle w:val="Compact"/>
            </w:pPr>
            <w:r>
              <w:t xml:space="preserve">5,756-12,354</w:t>
            </w:r>
          </w:p>
        </w:tc>
        <w:tc>
          <w:tcPr/>
          <w:p>
            <w:pPr>
              <w:pStyle w:val="Compact"/>
            </w:pPr>
            <w:r>
              <w:t xml:space="preserve">290</w:t>
            </w:r>
          </w:p>
        </w:tc>
      </w:tr>
      <w:tr>
        <w:tc>
          <w:tcPr/>
          <w:p>
            <w:pPr>
              <w:pStyle w:val="Compact"/>
            </w:pPr>
            <w:r>
              <w:t xml:space="preserve">DG48</w:t>
            </w:r>
          </w:p>
        </w:tc>
        <w:tc>
          <w:tcPr/>
          <w:p>
            <w:pPr>
              <w:pStyle w:val="Compact"/>
            </w:pPr>
            <w:r>
              <w:t xml:space="preserve">5,125-11,640</w:t>
            </w:r>
          </w:p>
        </w:tc>
        <w:tc>
          <w:tcPr/>
          <w:p>
            <w:pPr>
              <w:pStyle w:val="Compact"/>
            </w:pPr>
            <w:r>
              <w:t xml:space="preserve">270</w:t>
            </w:r>
          </w:p>
        </w:tc>
      </w:tr>
      <w:tr>
        <w:tc>
          <w:tcPr/>
          <w:p>
            <w:pPr>
              <w:pStyle w:val="Compact"/>
            </w:pPr>
            <w:r>
              <w:t xml:space="preserve">DG44</w:t>
            </w:r>
          </w:p>
        </w:tc>
        <w:tc>
          <w:tcPr/>
          <w:p>
            <w:pPr>
              <w:pStyle w:val="Compact"/>
            </w:pPr>
            <w:r>
              <w:t xml:space="preserve">3,559-10,414</w:t>
            </w:r>
          </w:p>
        </w:tc>
        <w:tc>
          <w:tcPr/>
          <w:p>
            <w:pPr>
              <w:pStyle w:val="Compact"/>
            </w:pPr>
            <w:r>
              <w:t xml:space="preserve">250</w:t>
            </w:r>
          </w:p>
        </w:tc>
      </w:tr>
      <w:tr>
        <w:tc>
          <w:tcPr/>
          <w:p>
            <w:pPr>
              <w:pStyle w:val="Compact"/>
            </w:pPr>
            <w:r>
              <w:rPr>
                <w:rFonts w:hint="eastAsia"/>
              </w:rPr>
              <w:t xml:space="preserve">DG41（起始）</w:t>
            </w:r>
          </w:p>
        </w:tc>
        <w:tc>
          <w:tcPr/>
          <w:p>
            <w:pPr>
              <w:pStyle w:val="Compact"/>
            </w:pPr>
            <w:r>
              <w:t xml:space="preserve">2,188-9,552</w:t>
            </w:r>
          </w:p>
        </w:tc>
        <w:tc>
          <w:tcPr/>
          <w:p>
            <w:pPr>
              <w:pStyle w:val="Compact"/>
            </w:pPr>
            <w:r>
              <w:t xml:space="preserve">225</w:t>
            </w:r>
          </w:p>
        </w:tc>
      </w:tr>
    </w:tbl>
    <w:p>
      <w:pPr>
        <w:pStyle w:val="BodyText"/>
      </w:pPr>
      <w:r>
        <w:rPr>
          <w:rFonts w:hint="eastAsia"/>
        </w:rPr>
        <w:t xml:space="preserve">薪级晋升路径：DG41</w:t>
      </w:r>
      <w:r>
        <w:t xml:space="preserve"> → </w:t>
      </w:r>
      <w:r>
        <w:rPr>
          <w:rFonts w:hint="eastAsia"/>
        </w:rPr>
        <w:t xml:space="preserve">工作8年→DG44</w:t>
      </w:r>
      <w:r>
        <w:t xml:space="preserve"> → </w:t>
      </w:r>
      <w:r>
        <w:rPr>
          <w:rFonts w:hint="eastAsia"/>
        </w:rPr>
        <w:t xml:space="preserve">再8年→DG48</w:t>
      </w:r>
      <w:r>
        <w:t xml:space="preserve"> → </w:t>
      </w:r>
      <w:r>
        <w:rPr>
          <w:rFonts w:hint="eastAsia"/>
        </w:rPr>
        <w:t xml:space="preserve">再6年→DG52</w:t>
      </w:r>
      <w:r>
        <w:t xml:space="preserve"> → </w:t>
      </w:r>
      <w:r>
        <w:rPr>
          <w:rFonts w:hint="eastAsia"/>
        </w:rPr>
        <w:t xml:space="preserve">再3年→DG54。</w:t>
      </w:r>
    </w:p>
    <w:p>
      <w:pPr>
        <w:pStyle w:val="BodyText"/>
      </w:pPr>
      <w:r>
        <w:rPr>
          <w:rFonts w:hint="eastAsia"/>
        </w:rPr>
        <w:t xml:space="preserve">薪资构成</w:t>
      </w:r>
      <w:r>
        <w:t xml:space="preserve"> = </w:t>
      </w:r>
      <w:r>
        <w:rPr>
          <w:rFonts w:hint="eastAsia"/>
        </w:rPr>
        <w:t xml:space="preserve">底薪</w:t>
      </w:r>
      <w:r>
        <w:t xml:space="preserve"> + </w:t>
      </w:r>
      <w:r>
        <w:rPr>
          <w:rFonts w:hint="eastAsia"/>
        </w:rPr>
        <w:t xml:space="preserve">固定津贴（服务津贴、房屋津贴、汽车津贴等）+</w:t>
      </w:r>
      <w:r>
        <w:t xml:space="preserve"> </w:t>
      </w:r>
      <w:r>
        <w:rPr>
          <w:rFonts w:hint="eastAsia"/>
        </w:rPr>
        <w:t xml:space="preserve">生活津贴（按工作地区发放）+</w:t>
      </w:r>
      <w:r>
        <w:t xml:space="preserve"> </w:t>
      </w:r>
      <w:r>
        <w:rPr>
          <w:rFonts w:hint="eastAsia"/>
        </w:rPr>
        <w:t xml:space="preserve">特别津贴（校长、副校长、特殊教育教师等职位津贴）。</w:t>
      </w:r>
    </w:p>
    <w:p>
      <w:pPr>
        <w:pStyle w:val="BodyText"/>
      </w:pPr>
      <w:r>
        <w:rPr>
          <w:rFonts w:hint="eastAsia"/>
        </w:rPr>
        <w:t xml:space="preserve">私立学校薪资由市场决定，差异较大。国际学校起薪约4,500-6,000马币/月。</w:t>
      </w:r>
    </w:p>
    <w:bookmarkEnd w:id="20"/>
    <w:bookmarkStart w:id="21" w:name="竞争压力分析-1"/>
    <w:p>
      <w:pPr>
        <w:pStyle w:val="Heading3"/>
      </w:pPr>
      <w:r>
        <w:t xml:space="preserve">2.5 </w:t>
      </w:r>
      <w:r>
        <w:rPr>
          <w:rFonts w:hint="eastAsia"/>
        </w:rPr>
        <w:t xml:space="preserve">竞争压力分析</w:t>
      </w:r>
    </w:p>
    <w:p>
      <w:pPr>
        <w:pStyle w:val="Compact"/>
        <w:numPr>
          <w:ilvl w:val="0"/>
          <w:numId w:val="1008"/>
        </w:numPr>
      </w:pPr>
      <w:r>
        <w:rPr>
          <w:rFonts w:hint="eastAsia"/>
          <w:b/>
          <w:bCs/>
        </w:rPr>
        <w:t xml:space="preserve">留学竞争</w:t>
      </w:r>
      <w:r>
        <w:rPr>
          <w:rFonts w:hint="eastAsia"/>
        </w:rPr>
        <w:t xml:space="preserve">：私立院校入学门槛低（雅思5.0-6.0），滚动入学（1/4/7/10月多批次），对中国国际生非常友好。</w:t>
      </w:r>
    </w:p>
    <w:p>
      <w:pPr>
        <w:pStyle w:val="Compact"/>
        <w:numPr>
          <w:ilvl w:val="0"/>
          <w:numId w:val="1008"/>
        </w:numPr>
      </w:pPr>
      <w:r>
        <w:rPr>
          <w:rFonts w:hint="eastAsia"/>
          <w:b/>
          <w:bCs/>
        </w:rPr>
        <w:t xml:space="preserve">就业竞争</w:t>
      </w:r>
      <w:r>
        <w:rPr>
          <w:rFonts w:hint="eastAsia"/>
        </w:rPr>
        <w:t xml:space="preserve">：本地教师岗位对马来语能力要求高；国际学校更倾向英语流利且有教学经验的候选人。</w:t>
      </w:r>
    </w:p>
    <w:p>
      <w:pPr>
        <w:pStyle w:val="Compact"/>
        <w:numPr>
          <w:ilvl w:val="0"/>
          <w:numId w:val="1008"/>
        </w:numPr>
      </w:pPr>
      <w:r>
        <w:rPr>
          <w:rFonts w:hint="eastAsia"/>
          <w:b/>
          <w:bCs/>
        </w:rPr>
        <w:t xml:space="preserve">行业需求</w:t>
      </w:r>
      <w:r>
        <w:rPr>
          <w:rFonts w:hint="eastAsia"/>
        </w:rPr>
        <w:t xml:space="preserve">：马来西亚学龄儿童自闭症患病率从2018年的0.634%攀升至2022年的0.929%，特殊教育资源教师需求持续增长。</w:t>
      </w:r>
    </w:p>
    <w:p>
      <w:pPr>
        <w:pStyle w:val="Compact"/>
        <w:numPr>
          <w:ilvl w:val="0"/>
          <w:numId w:val="1008"/>
        </w:numPr>
      </w:pPr>
      <w:r>
        <w:rPr>
          <w:rFonts w:hint="eastAsia"/>
          <w:b/>
          <w:bCs/>
        </w:rPr>
        <w:t xml:space="preserve">社会认知挑战</w:t>
      </w:r>
      <w:r>
        <w:rPr>
          <w:rFonts w:hint="eastAsia"/>
        </w:rPr>
        <w:t xml:space="preserve">：联合国儿童基金会调研显示58%的受访者对残疾群体认知不足，三分之一的人认为残疾儿童应”被隐藏”，推进融合教育面临观念障碍。</w:t>
      </w:r>
    </w:p>
    <w:p>
      <w:r>
        <w:pict>
          <v:rect style="width:0;height:1.5pt" o:hralign="center" o:hrstd="t" o:hr="t"/>
        </w:pict>
      </w:r>
    </w:p>
    <w:bookmarkEnd w:id="21"/>
    <w:bookmarkEnd w:id="22"/>
    <w:bookmarkStart w:id="28" w:name="三新加坡体系最精密政府强投入入门门槛最高"/>
    <w:p>
      <w:pPr>
        <w:pStyle w:val="Heading2"/>
      </w:pPr>
      <w:r>
        <w:rPr>
          <w:rFonts w:hint="eastAsia"/>
        </w:rPr>
        <w:t xml:space="preserve">三、新加坡：体系最精密，政府强投入，入门门槛最高</w:t>
      </w:r>
    </w:p>
    <w:bookmarkStart w:id="23" w:name="职前培养体系-2"/>
    <w:p>
      <w:pPr>
        <w:pStyle w:val="Heading3"/>
      </w:pPr>
      <w:r>
        <w:t xml:space="preserve">3.1 </w:t>
      </w:r>
      <w:r>
        <w:rPr>
          <w:rFonts w:hint="eastAsia"/>
        </w:rPr>
        <w:t xml:space="preserve">职前培养体系</w:t>
      </w:r>
    </w:p>
    <w:p>
      <w:pPr>
        <w:pStyle w:val="FirstParagraph"/>
      </w:pPr>
      <w:r>
        <w:rPr>
          <w:rFonts w:hint="eastAsia"/>
        </w:rPr>
        <w:t xml:space="preserve">新加坡特殊教育师资培养高度集中化，以南洋理工大学国立教育学院（NIE）为核心：</w:t>
      </w:r>
    </w:p>
    <w:p>
      <w:pPr>
        <w:pStyle w:val="Compact"/>
        <w:numPr>
          <w:ilvl w:val="0"/>
          <w:numId w:val="1009"/>
        </w:numPr>
      </w:pPr>
      <w:r>
        <w:rPr>
          <w:b/>
          <w:bCs/>
        </w:rPr>
        <w:t xml:space="preserve">Diploma in Special </w:t>
      </w:r>
      <w:r>
        <w:rPr>
          <w:rFonts w:hint="eastAsia"/>
          <w:b/>
          <w:bCs/>
        </w:rPr>
        <w:t xml:space="preserve">Education（DISE）</w:t>
      </w:r>
      <w:r>
        <w:rPr>
          <w:rFonts w:hint="eastAsia"/>
        </w:rPr>
        <w:t xml:space="preserve">：由NIE提供，专为特殊教育组织nominated</w:t>
      </w:r>
      <w:r>
        <w:t xml:space="preserve"> </w:t>
      </w:r>
      <w:r>
        <w:rPr>
          <w:rFonts w:hint="eastAsia"/>
        </w:rPr>
        <w:t xml:space="preserve">teachers和教育部SEN</w:t>
      </w:r>
      <w:r>
        <w:t xml:space="preserve"> </w:t>
      </w:r>
      <w:r>
        <w:rPr>
          <w:rFonts w:hint="eastAsia"/>
        </w:rPr>
        <w:t xml:space="preserve">Officers设计，是进入新加坡SPED领域的入门级资质。所有SPED教师都必须完成DISE课程（教育部资助）。</w:t>
      </w:r>
    </w:p>
    <w:p>
      <w:pPr>
        <w:pStyle w:val="Compact"/>
        <w:numPr>
          <w:ilvl w:val="0"/>
          <w:numId w:val="1009"/>
        </w:numPr>
      </w:pPr>
      <w:r>
        <w:rPr>
          <w:b/>
          <w:bCs/>
        </w:rPr>
        <w:t xml:space="preserve">Master of Education (Special Education)</w:t>
      </w:r>
      <w:r>
        <w:rPr>
          <w:rFonts w:hint="eastAsia"/>
        </w:rPr>
        <w:t xml:space="preserve">：NIE提供，QS教育学科全球第8/亚洲第3。学费约41,900新币（国内外统一），12个月全日制。要求：良好学士学位</w:t>
      </w:r>
      <w:r>
        <w:t xml:space="preserve"> + </w:t>
      </w:r>
      <w:r>
        <w:rPr>
          <w:rFonts w:hint="eastAsia"/>
        </w:rPr>
        <w:t xml:space="preserve">教学资格（如DISE/PGDE）并至少1年残障人士教育工作经验；或3年以上教学/支持残障人士工作经验。雅思6.5/托福92。</w:t>
      </w:r>
    </w:p>
    <w:p>
      <w:pPr>
        <w:pStyle w:val="Compact"/>
        <w:numPr>
          <w:ilvl w:val="0"/>
          <w:numId w:val="1009"/>
        </w:numPr>
      </w:pPr>
      <w:r>
        <w:rPr>
          <w:rFonts w:hint="eastAsia"/>
          <w:b/>
          <w:bCs/>
        </w:rPr>
        <w:t xml:space="preserve">研究型路径</w:t>
      </w:r>
      <w:r>
        <w:rPr>
          <w:rFonts w:hint="eastAsia"/>
        </w:rPr>
        <w:t xml:space="preserve">：NIE/NTU、NUS的教育/心理方向PhD（孤独症、转衔、融合政策等课题），是国际生进入新加坡特教学术圈最现实的入口。</w:t>
      </w:r>
    </w:p>
    <w:p>
      <w:pPr>
        <w:pStyle w:val="Compact"/>
        <w:numPr>
          <w:ilvl w:val="0"/>
          <w:numId w:val="1009"/>
        </w:numPr>
      </w:pPr>
      <w:r>
        <w:rPr>
          <w:rFonts w:hint="eastAsia"/>
          <w:b/>
          <w:bCs/>
        </w:rPr>
        <w:t xml:space="preserve">本科层次</w:t>
      </w:r>
      <w:r>
        <w:rPr>
          <w:rFonts w:hint="eastAsia"/>
        </w:rPr>
        <w:t xml:space="preserve">：NIE本科是MOE资助的教师培养计划，基本不对国际生开放。</w:t>
      </w:r>
    </w:p>
    <w:bookmarkEnd w:id="23"/>
    <w:bookmarkStart w:id="24" w:name="在职培训机制-2"/>
    <w:p>
      <w:pPr>
        <w:pStyle w:val="Heading3"/>
      </w:pPr>
      <w:r>
        <w:t xml:space="preserve">3.2 </w:t>
      </w:r>
      <w:r>
        <w:rPr>
          <w:rFonts w:hint="eastAsia"/>
        </w:rPr>
        <w:t xml:space="preserve">在职培训机制</w:t>
      </w:r>
    </w:p>
    <w:p>
      <w:pPr>
        <w:pStyle w:val="FirstParagraph"/>
      </w:pPr>
      <w:r>
        <w:rPr>
          <w:rFonts w:hint="eastAsia"/>
        </w:rPr>
        <w:t xml:space="preserve">2020年推出的</w:t>
      </w:r>
      <w:r>
        <w:rPr>
          <w:rFonts w:hint="eastAsia"/>
          <w:b/>
          <w:bCs/>
        </w:rPr>
        <w:t xml:space="preserve">《卓越旅程一揽子计划》（Journeys</w:t>
      </w:r>
      <w:r>
        <w:rPr>
          <w:b/>
          <w:bCs/>
        </w:rPr>
        <w:t xml:space="preserve"> of Excellence </w:t>
      </w:r>
      <w:r>
        <w:rPr>
          <w:rFonts w:hint="eastAsia"/>
          <w:b/>
          <w:bCs/>
        </w:rPr>
        <w:t xml:space="preserve">Package）</w:t>
      </w:r>
      <w:r>
        <w:rPr>
          <w:rFonts w:hint="eastAsia"/>
        </w:rPr>
        <w:t xml:space="preserve">是新加坡SPED教师专业发展的核心框架：</w:t>
      </w:r>
    </w:p>
    <w:p>
      <w:pPr>
        <w:pStyle w:val="Compact"/>
        <w:numPr>
          <w:ilvl w:val="0"/>
          <w:numId w:val="1010"/>
        </w:numPr>
      </w:pPr>
      <w:r>
        <w:rPr>
          <w:rFonts w:hint="eastAsia"/>
          <w:b/>
          <w:bCs/>
        </w:rPr>
        <w:t xml:space="preserve">职业发展双轨制</w:t>
      </w:r>
      <w:r>
        <w:rPr>
          <w:rFonts w:hint="eastAsia"/>
        </w:rPr>
        <w:t xml:space="preserve">：</w:t>
      </w:r>
    </w:p>
    <w:p>
      <w:pPr>
        <w:pStyle w:val="Compact"/>
        <w:numPr>
          <w:ilvl w:val="1"/>
          <w:numId w:val="1011"/>
        </w:numPr>
      </w:pPr>
      <w:r>
        <w:rPr>
          <w:rFonts w:hint="eastAsia"/>
          <w:b/>
          <w:bCs/>
        </w:rPr>
        <w:t xml:space="preserve">教学轨（Teaching</w:t>
      </w:r>
      <w:r>
        <w:rPr>
          <w:b/>
          <w:bCs/>
        </w:rPr>
        <w:t xml:space="preserve"> </w:t>
      </w:r>
      <w:r>
        <w:rPr>
          <w:rFonts w:hint="eastAsia"/>
          <w:b/>
          <w:bCs/>
        </w:rPr>
        <w:t xml:space="preserve">Track）</w:t>
      </w:r>
      <w:r>
        <w:rPr>
          <w:rFonts w:hint="eastAsia"/>
        </w:rPr>
        <w:t xml:space="preserve">：面向热爱深化教学专业知识的教师，可成长为教师领袖，推动反思性实践并指导课堂教师。</w:t>
      </w:r>
    </w:p>
    <w:p>
      <w:pPr>
        <w:pStyle w:val="Compact"/>
        <w:numPr>
          <w:ilvl w:val="1"/>
          <w:numId w:val="1011"/>
        </w:numPr>
      </w:pPr>
      <w:r>
        <w:rPr>
          <w:rFonts w:hint="eastAsia"/>
          <w:b/>
          <w:bCs/>
        </w:rPr>
        <w:t xml:space="preserve">领导轨（Leadership</w:t>
      </w:r>
      <w:r>
        <w:rPr>
          <w:b/>
          <w:bCs/>
        </w:rPr>
        <w:t xml:space="preserve"> </w:t>
      </w:r>
      <w:r>
        <w:rPr>
          <w:rFonts w:hint="eastAsia"/>
          <w:b/>
          <w:bCs/>
        </w:rPr>
        <w:t xml:space="preserve">Track）</w:t>
      </w:r>
      <w:r>
        <w:rPr>
          <w:rFonts w:hint="eastAsia"/>
        </w:rPr>
        <w:t xml:space="preserve">：面向有志于SPED学校管理的教师，负责学校课程/项目的规划、实施和评估。</w:t>
      </w:r>
    </w:p>
    <w:p>
      <w:pPr>
        <w:pStyle w:val="Compact"/>
        <w:numPr>
          <w:ilvl w:val="0"/>
          <w:numId w:val="1010"/>
        </w:numPr>
      </w:pPr>
      <w:r>
        <w:rPr>
          <w:rFonts w:hint="eastAsia"/>
          <w:b/>
          <w:bCs/>
        </w:rPr>
        <w:t xml:space="preserve">能力框架</w:t>
      </w:r>
      <w:r>
        <w:rPr>
          <w:rFonts w:hint="eastAsia"/>
        </w:rPr>
        <w:t xml:space="preserve">：SPED教师能力框架涵盖核心能力与专业能力，SPED学校据此进行教师招聘、评估和发展。</w:t>
      </w:r>
    </w:p>
    <w:p>
      <w:pPr>
        <w:pStyle w:val="Compact"/>
        <w:numPr>
          <w:ilvl w:val="0"/>
          <w:numId w:val="1010"/>
        </w:numPr>
      </w:pPr>
      <w:r>
        <w:rPr>
          <w:rFonts w:hint="eastAsia"/>
          <w:b/>
          <w:bCs/>
        </w:rPr>
        <w:t xml:space="preserve">角色画像</w:t>
      </w:r>
      <w:r>
        <w:rPr>
          <w:rFonts w:hint="eastAsia"/>
        </w:rPr>
        <w:t xml:space="preserve">：为每个岗位角色制定详细职责说明，包括核心职责和特定特殊需要支持职责。</w:t>
      </w:r>
    </w:p>
    <w:p>
      <w:pPr>
        <w:pStyle w:val="Compact"/>
        <w:numPr>
          <w:ilvl w:val="0"/>
          <w:numId w:val="1010"/>
        </w:numPr>
      </w:pPr>
      <w:r>
        <w:rPr>
          <w:rFonts w:hint="eastAsia"/>
          <w:b/>
          <w:bCs/>
        </w:rPr>
        <w:t xml:space="preserve">DISE优化</w:t>
      </w:r>
      <w:r>
        <w:rPr>
          <w:rFonts w:hint="eastAsia"/>
        </w:rPr>
        <w:t xml:space="preserve">：2022年优化特殊教育文凭课程，确保教师具备所需技能和能力。</w:t>
      </w:r>
    </w:p>
    <w:bookmarkEnd w:id="24"/>
    <w:bookmarkStart w:id="25" w:name="薪酬待遇"/>
    <w:p>
      <w:pPr>
        <w:pStyle w:val="Heading3"/>
      </w:pPr>
      <w:r>
        <w:t xml:space="preserve">3.3 </w:t>
      </w:r>
      <w:r>
        <w:rPr>
          <w:rFonts w:hint="eastAsia"/>
        </w:rPr>
        <w:t xml:space="preserve">薪酬待遇</w:t>
      </w:r>
    </w:p>
    <w:p>
      <w:pPr>
        <w:pStyle w:val="FirstParagraph"/>
      </w:pPr>
      <w:r>
        <w:rPr>
          <w:rFonts w:hint="eastAsia"/>
        </w:rPr>
        <w:t xml:space="preserve">新加坡政府持续加大SPED领域投入：</w:t>
      </w:r>
    </w:p>
    <w:p>
      <w:pPr>
        <w:pStyle w:val="Compact"/>
        <w:numPr>
          <w:ilvl w:val="0"/>
          <w:numId w:val="1012"/>
        </w:numPr>
      </w:pPr>
      <w:r>
        <w:rPr>
          <w:rFonts w:hint="eastAsia"/>
          <w:b/>
          <w:bCs/>
        </w:rPr>
        <w:t xml:space="preserve">2024-2026年加薪计划</w:t>
      </w:r>
      <w:r>
        <w:rPr>
          <w:rFonts w:hint="eastAsia"/>
        </w:rPr>
        <w:t xml:space="preserve">：SPED课堂教师薪资涨幅可达12%，助教涨幅可达15%。</w:t>
      </w:r>
    </w:p>
    <w:p>
      <w:pPr>
        <w:pStyle w:val="Compact"/>
        <w:numPr>
          <w:ilvl w:val="0"/>
          <w:numId w:val="1012"/>
        </w:numPr>
      </w:pPr>
      <w:r>
        <w:rPr>
          <w:rFonts w:hint="eastAsia"/>
          <w:b/>
          <w:bCs/>
        </w:rPr>
        <w:t xml:space="preserve">起薪提升</w:t>
      </w:r>
      <w:r>
        <w:rPr>
          <w:rFonts w:hint="eastAsia"/>
        </w:rPr>
        <w:t xml:space="preserve">：SPED课堂教师起薪最高可达3,600新币/月（培训前），助教起薪最高2,100新币/月。</w:t>
      </w:r>
    </w:p>
    <w:p>
      <w:pPr>
        <w:pStyle w:val="Compact"/>
        <w:numPr>
          <w:ilvl w:val="0"/>
          <w:numId w:val="1012"/>
        </w:numPr>
      </w:pPr>
      <w:r>
        <w:rPr>
          <w:rFonts w:hint="eastAsia"/>
          <w:b/>
          <w:bCs/>
        </w:rPr>
        <w:t xml:space="preserve">薪资区间</w:t>
      </w:r>
      <w:r>
        <w:rPr>
          <w:rFonts w:hint="eastAsia"/>
        </w:rPr>
        <w:t xml:space="preserve">：到2026年，SPED教师月薪范围3,000-7,000+新币，助教2,000-4,000+新币。</w:t>
      </w:r>
    </w:p>
    <w:p>
      <w:pPr>
        <w:pStyle w:val="Compact"/>
        <w:numPr>
          <w:ilvl w:val="0"/>
          <w:numId w:val="1012"/>
        </w:numPr>
      </w:pPr>
      <w:r>
        <w:rPr>
          <w:rFonts w:hint="eastAsia"/>
          <w:b/>
          <w:bCs/>
        </w:rPr>
        <w:t xml:space="preserve">学费补贴</w:t>
      </w:r>
      <w:r>
        <w:rPr>
          <w:rFonts w:hint="eastAsia"/>
        </w:rPr>
        <w:t xml:space="preserve">：SPED学校学生学费减免最高60%，新加坡学生最高月费从150新币降至90新币（2025年中）。</w:t>
      </w:r>
    </w:p>
    <w:p>
      <w:pPr>
        <w:pStyle w:val="Compact"/>
        <w:numPr>
          <w:ilvl w:val="0"/>
          <w:numId w:val="1012"/>
        </w:numPr>
      </w:pPr>
      <w:r>
        <w:rPr>
          <w:rFonts w:hint="eastAsia"/>
          <w:b/>
          <w:bCs/>
        </w:rPr>
        <w:t xml:space="preserve">约50%的SPED学生</w:t>
      </w:r>
      <w:r>
        <w:rPr>
          <w:rFonts w:hint="eastAsia"/>
        </w:rPr>
        <w:t xml:space="preserve">支付的学费与主流学校学生相当。</w:t>
      </w:r>
    </w:p>
    <w:bookmarkEnd w:id="25"/>
    <w:bookmarkStart w:id="26" w:name="竞争压力分析-2"/>
    <w:p>
      <w:pPr>
        <w:pStyle w:val="Heading3"/>
      </w:pPr>
      <w:r>
        <w:t xml:space="preserve">3.4 </w:t>
      </w:r>
      <w:r>
        <w:rPr>
          <w:rFonts w:hint="eastAsia"/>
        </w:rPr>
        <w:t xml:space="preserve">竞争压力分析</w:t>
      </w:r>
    </w:p>
    <w:tbl>
      <w:tblPr>
        <w:tblStyle w:val="Table"/>
        <w:tblW w:type="pct" w:w="5000"/>
        <w:tblLayout w:type="fixed"/>
        <w:tblLook w:firstRow="1" w:lastRow="0" w:firstColumn="0" w:lastColumn="0" w:noHBand="0" w:noVBand="0" w:val="0020"/>
      </w:tblPr>
      <w:tblGrid>
        <w:gridCol w:w="3168"/>
        <w:gridCol w:w="4752"/>
      </w:tblGrid>
      <w:tr>
        <w:trPr>
          <w:tblHeader w:val="on"/>
        </w:trPr>
        <w:tc>
          <w:tcPr/>
          <w:p>
            <w:pPr>
              <w:pStyle w:val="Compact"/>
            </w:pPr>
            <w:r>
              <w:rPr>
                <w:rFonts w:hint="eastAsia"/>
              </w:rPr>
              <w:t xml:space="preserve">维度</w:t>
            </w:r>
          </w:p>
        </w:tc>
        <w:tc>
          <w:tcPr/>
          <w:p>
            <w:pPr>
              <w:pStyle w:val="Compact"/>
            </w:pPr>
            <w:r>
              <w:rPr>
                <w:rFonts w:hint="eastAsia"/>
              </w:rPr>
              <w:t xml:space="preserve">具体情况</w:t>
            </w:r>
          </w:p>
        </w:tc>
      </w:tr>
      <w:tr>
        <w:tc>
          <w:tcPr/>
          <w:p>
            <w:pPr>
              <w:pStyle w:val="Compact"/>
            </w:pPr>
            <w:r>
              <w:rPr>
                <w:rFonts w:hint="eastAsia"/>
              </w:rPr>
              <w:t xml:space="preserve">入学门槛</w:t>
            </w:r>
          </w:p>
        </w:tc>
        <w:tc>
          <w:tcPr/>
          <w:p>
            <w:pPr>
              <w:pStyle w:val="Compact"/>
            </w:pPr>
            <w:r>
              <w:rPr>
                <w:rFonts w:hint="eastAsia"/>
              </w:rPr>
              <w:t xml:space="preserve">MEd要求教学资格+工作经验，纯应届本科生基本无法申请；DISE面向已被SPED机构聘用的教师</w:t>
            </w:r>
          </w:p>
        </w:tc>
      </w:tr>
      <w:tr>
        <w:tc>
          <w:tcPr/>
          <w:p>
            <w:pPr>
              <w:pStyle w:val="Compact"/>
            </w:pPr>
            <w:r>
              <w:rPr>
                <w:rFonts w:hint="eastAsia"/>
              </w:rPr>
              <w:t xml:space="preserve">就业竞争</w:t>
            </w:r>
          </w:p>
        </w:tc>
        <w:tc>
          <w:tcPr/>
          <w:p>
            <w:pPr>
              <w:pStyle w:val="Compact"/>
            </w:pPr>
            <w:r>
              <w:rPr>
                <w:rFonts w:hint="eastAsia"/>
              </w:rPr>
              <w:t xml:space="preserve">SPED学校起薪约S$3,000-4,000，就业面好但EP工签门槛+本地人优先，国际生”读完留下”难度远高于马来西亚</w:t>
            </w:r>
          </w:p>
        </w:tc>
      </w:tr>
      <w:tr>
        <w:tc>
          <w:tcPr/>
          <w:p>
            <w:pPr>
              <w:pStyle w:val="Compact"/>
            </w:pPr>
            <w:r>
              <w:rPr>
                <w:rFonts w:hint="eastAsia"/>
              </w:rPr>
              <w:t xml:space="preserve">工作挑战</w:t>
            </w:r>
          </w:p>
        </w:tc>
        <w:tc>
          <w:tcPr/>
          <w:p>
            <w:pPr>
              <w:pStyle w:val="Compact"/>
            </w:pPr>
            <w:r>
              <w:rPr>
                <w:rFonts w:hint="eastAsia"/>
              </w:rPr>
              <w:t xml:space="preserve">需要面对多元特殊需要学生（自闭症、智力障碍、感官障碍等），工作强度大；但政府持续加薪和职业路径清晰，留存率较好</w:t>
            </w:r>
          </w:p>
        </w:tc>
      </w:tr>
      <w:tr>
        <w:tc>
          <w:tcPr/>
          <w:p>
            <w:pPr>
              <w:pStyle w:val="Compact"/>
            </w:pPr>
            <w:r>
              <w:rPr>
                <w:rFonts w:hint="eastAsia"/>
              </w:rPr>
              <w:t xml:space="preserve">私立机构路径</w:t>
            </w:r>
          </w:p>
        </w:tc>
        <w:tc>
          <w:tcPr/>
          <w:p>
            <w:pPr>
              <w:pStyle w:val="Compact"/>
            </w:pPr>
            <w:r>
              <w:rPr>
                <w:rFonts w:hint="eastAsia"/>
              </w:rPr>
              <w:t xml:space="preserve">私立机构的特教文凭/研究生文凭（常衔接OTHM</w:t>
            </w:r>
            <w:r>
              <w:t xml:space="preserve"> Level </w:t>
            </w:r>
            <w:r>
              <w:rPr>
                <w:rFonts w:hint="eastAsia"/>
              </w:rPr>
              <w:t xml:space="preserve">7/8）偏ABA/PRT实操训练，不是学位，中留服不认证</w:t>
            </w:r>
          </w:p>
        </w:tc>
      </w:tr>
    </w:tbl>
    <w:bookmarkEnd w:id="26"/>
    <w:bookmarkStart w:id="27" w:name="教师成长模式tgm"/>
    <w:p>
      <w:pPr>
        <w:pStyle w:val="Heading3"/>
      </w:pPr>
      <w:r>
        <w:t xml:space="preserve">3.5 </w:t>
      </w:r>
      <w:r>
        <w:rPr>
          <w:rFonts w:hint="eastAsia"/>
        </w:rPr>
        <w:t xml:space="preserve">教师成长模式（TGM）</w:t>
      </w:r>
    </w:p>
    <w:p>
      <w:pPr>
        <w:pStyle w:val="FirstParagraph"/>
      </w:pPr>
      <w:r>
        <w:rPr>
          <w:rFonts w:hint="eastAsia"/>
        </w:rPr>
        <w:t xml:space="preserve">新加坡教育部2012年推出教师成长模式（Teacher</w:t>
      </w:r>
      <w:r>
        <w:t xml:space="preserve"> Growth </w:t>
      </w:r>
      <w:r>
        <w:rPr>
          <w:rFonts w:hint="eastAsia"/>
        </w:rPr>
        <w:t xml:space="preserve">Model），列出21世纪教师五项特质：</w:t>
      </w:r>
    </w:p>
    <w:p>
      <w:pPr>
        <w:pStyle w:val="Compact"/>
        <w:numPr>
          <w:ilvl w:val="0"/>
          <w:numId w:val="1013"/>
        </w:numPr>
      </w:pPr>
      <w:r>
        <w:rPr>
          <w:rFonts w:hint="eastAsia"/>
        </w:rPr>
        <w:t xml:space="preserve">伦理型教育者</w:t>
      </w:r>
    </w:p>
    <w:p>
      <w:pPr>
        <w:pStyle w:val="Compact"/>
        <w:numPr>
          <w:ilvl w:val="0"/>
          <w:numId w:val="1013"/>
        </w:numPr>
      </w:pPr>
      <w:r>
        <w:rPr>
          <w:rFonts w:hint="eastAsia"/>
        </w:rPr>
        <w:t xml:space="preserve">称职的专业者</w:t>
      </w:r>
    </w:p>
    <w:p>
      <w:pPr>
        <w:pStyle w:val="Compact"/>
        <w:numPr>
          <w:ilvl w:val="0"/>
          <w:numId w:val="1013"/>
        </w:numPr>
      </w:pPr>
      <w:r>
        <w:rPr>
          <w:rFonts w:hint="eastAsia"/>
        </w:rPr>
        <w:t xml:space="preserve">协作型学习者</w:t>
      </w:r>
    </w:p>
    <w:p>
      <w:pPr>
        <w:pStyle w:val="Compact"/>
        <w:numPr>
          <w:ilvl w:val="0"/>
          <w:numId w:val="1013"/>
        </w:numPr>
      </w:pPr>
      <w:r>
        <w:rPr>
          <w:rFonts w:hint="eastAsia"/>
        </w:rPr>
        <w:t xml:space="preserve">变革型领导者</w:t>
      </w:r>
    </w:p>
    <w:p>
      <w:pPr>
        <w:pStyle w:val="Compact"/>
        <w:numPr>
          <w:ilvl w:val="0"/>
          <w:numId w:val="1013"/>
        </w:numPr>
      </w:pPr>
      <w:r>
        <w:rPr>
          <w:rFonts w:hint="eastAsia"/>
        </w:rPr>
        <w:t xml:space="preserve">社区建造者</w:t>
      </w:r>
    </w:p>
    <w:p>
      <w:r>
        <w:pict>
          <v:rect style="width:0;height:1.5pt" o:hralign="center" o:hrstd="t" o:hr="t"/>
        </w:pict>
      </w:r>
    </w:p>
    <w:bookmarkEnd w:id="27"/>
    <w:bookmarkEnd w:id="28"/>
    <w:bookmarkStart w:id="34" w:name="四文莱政策先行师资短缺依赖海外培养"/>
    <w:p>
      <w:pPr>
        <w:pStyle w:val="Heading2"/>
      </w:pPr>
      <w:r>
        <w:rPr>
          <w:rFonts w:hint="eastAsia"/>
        </w:rPr>
        <w:t xml:space="preserve">四、文莱：政策先行，师资短缺，依赖海外培养</w:t>
      </w:r>
    </w:p>
    <w:bookmarkStart w:id="29" w:name="政策框架"/>
    <w:p>
      <w:pPr>
        <w:pStyle w:val="Heading3"/>
      </w:pPr>
      <w:r>
        <w:t xml:space="preserve">4.1 </w:t>
      </w:r>
      <w:r>
        <w:rPr>
          <w:rFonts w:hint="eastAsia"/>
        </w:rPr>
        <w:t xml:space="preserve">政策框架</w:t>
      </w:r>
    </w:p>
    <w:p>
      <w:pPr>
        <w:pStyle w:val="FirstParagraph"/>
      </w:pPr>
      <w:r>
        <w:rPr>
          <w:rFonts w:hint="eastAsia"/>
        </w:rPr>
        <w:t xml:space="preserve">文莱特殊教育发展政策经历了重要转型：</w:t>
      </w:r>
    </w:p>
    <w:p>
      <w:pPr>
        <w:pStyle w:val="Compact"/>
        <w:numPr>
          <w:ilvl w:val="0"/>
          <w:numId w:val="1014"/>
        </w:numPr>
      </w:pPr>
      <w:r>
        <w:rPr>
          <w:rFonts w:hint="eastAsia"/>
          <w:b/>
          <w:bCs/>
        </w:rPr>
        <w:t xml:space="preserve">1994年</w:t>
      </w:r>
      <w:r>
        <w:rPr>
          <w:rFonts w:hint="eastAsia"/>
        </w:rPr>
        <w:t xml:space="preserve">：开始实施全纳教育，采纳”特殊教育建议”，成立特殊教育局。</w:t>
      </w:r>
    </w:p>
    <w:p>
      <w:pPr>
        <w:pStyle w:val="Compact"/>
        <w:numPr>
          <w:ilvl w:val="0"/>
          <w:numId w:val="1014"/>
        </w:numPr>
      </w:pPr>
      <w:r>
        <w:rPr>
          <w:rFonts w:hint="eastAsia"/>
          <w:b/>
          <w:bCs/>
        </w:rPr>
        <w:t xml:space="preserve">1997年</w:t>
      </w:r>
      <w:r>
        <w:rPr>
          <w:rFonts w:hint="eastAsia"/>
        </w:rPr>
        <w:t xml:space="preserve">：首次采纳《特殊教育政策》。</w:t>
      </w:r>
    </w:p>
    <w:p>
      <w:pPr>
        <w:pStyle w:val="Compact"/>
        <w:numPr>
          <w:ilvl w:val="0"/>
          <w:numId w:val="1014"/>
        </w:numPr>
      </w:pPr>
      <w:r>
        <w:rPr>
          <w:rFonts w:hint="eastAsia"/>
          <w:b/>
          <w:bCs/>
        </w:rPr>
        <w:t xml:space="preserve">2022年</w:t>
      </w:r>
      <w:r>
        <w:rPr>
          <w:rFonts w:hint="eastAsia"/>
        </w:rPr>
        <w:t xml:space="preserve">：修订为《融合教育政策》（Inclusive</w:t>
      </w:r>
      <w:r>
        <w:t xml:space="preserve"> Education </w:t>
      </w:r>
      <w:r>
        <w:rPr>
          <w:rFonts w:hint="eastAsia"/>
        </w:rPr>
        <w:t xml:space="preserve">Policy），确立所有学习者在普通学校接受教育的权利，配备特殊需要协助（SENA）教师支持。</w:t>
      </w:r>
    </w:p>
    <w:p>
      <w:pPr>
        <w:pStyle w:val="Compact"/>
        <w:numPr>
          <w:ilvl w:val="0"/>
          <w:numId w:val="1014"/>
        </w:numPr>
      </w:pPr>
      <w:r>
        <w:rPr>
          <w:rFonts w:hint="eastAsia"/>
          <w:b/>
          <w:bCs/>
        </w:rPr>
        <w:t xml:space="preserve">评估与IEP</w:t>
      </w:r>
      <w:r>
        <w:rPr>
          <w:rFonts w:hint="eastAsia"/>
        </w:rPr>
        <w:t xml:space="preserve">：经过正式需求评估后，学习者获得个别化教育计划（IEP），可涵盖定制学习支持，覆盖小学和中学阶段。</w:t>
      </w:r>
    </w:p>
    <w:p>
      <w:pPr>
        <w:pStyle w:val="Compact"/>
        <w:numPr>
          <w:ilvl w:val="0"/>
          <w:numId w:val="1014"/>
        </w:numPr>
      </w:pPr>
      <w:r>
        <w:rPr>
          <w:rFonts w:hint="eastAsia"/>
          <w:b/>
          <w:bCs/>
        </w:rPr>
        <w:t xml:space="preserve">中学阶段</w:t>
      </w:r>
      <w:r>
        <w:rPr>
          <w:rFonts w:hint="eastAsia"/>
        </w:rPr>
        <w:t xml:space="preserve">：通过五年制职前预备课程（Pre-Vocational</w:t>
      </w:r>
      <w:r>
        <w:t xml:space="preserve"> </w:t>
      </w:r>
      <w:r>
        <w:rPr>
          <w:rFonts w:hint="eastAsia"/>
        </w:rPr>
        <w:t xml:space="preserve">Programme）加强准备。</w:t>
      </w:r>
    </w:p>
    <w:bookmarkEnd w:id="29"/>
    <w:bookmarkStart w:id="30" w:name="职前培养体系-3"/>
    <w:p>
      <w:pPr>
        <w:pStyle w:val="Heading3"/>
      </w:pPr>
      <w:r>
        <w:t xml:space="preserve">4.2 </w:t>
      </w:r>
      <w:r>
        <w:rPr>
          <w:rFonts w:hint="eastAsia"/>
        </w:rPr>
        <w:t xml:space="preserve">职前培养体系</w:t>
      </w:r>
    </w:p>
    <w:p>
      <w:pPr>
        <w:pStyle w:val="FirstParagraph"/>
      </w:pPr>
      <w:r>
        <w:rPr>
          <w:rFonts w:hint="eastAsia"/>
        </w:rPr>
        <w:t xml:space="preserve">文莱本土高等教育中的特殊教育师资培养极为有限：</w:t>
      </w:r>
    </w:p>
    <w:p>
      <w:pPr>
        <w:pStyle w:val="Compact"/>
        <w:numPr>
          <w:ilvl w:val="0"/>
          <w:numId w:val="1015"/>
        </w:numPr>
      </w:pPr>
      <w:r>
        <w:rPr>
          <w:rFonts w:hint="eastAsia"/>
          <w:b/>
          <w:bCs/>
        </w:rPr>
        <w:t xml:space="preserve">文莱达鲁萨兰大学（UBD）·</w:t>
      </w:r>
      <w:r>
        <w:rPr>
          <w:b/>
          <w:bCs/>
        </w:rPr>
        <w:t xml:space="preserve"> Sultan Hassanal </w:t>
      </w:r>
      <w:r>
        <w:rPr>
          <w:rFonts w:hint="eastAsia"/>
          <w:b/>
          <w:bCs/>
        </w:rPr>
        <w:t xml:space="preserve">Bolkiah教育学院（SHBIE）</w:t>
      </w:r>
      <w:r>
        <w:rPr>
          <w:rFonts w:hint="eastAsia"/>
        </w:rPr>
        <w:t xml:space="preserve">：提供教育学硕士（授课型/研究型），可嵌融合教育模块，但</w:t>
      </w:r>
      <w:r>
        <w:rPr>
          <w:rFonts w:hint="eastAsia"/>
          <w:b/>
          <w:bCs/>
        </w:rPr>
        <w:t xml:space="preserve">没有独立的特殊教育本科或特殊教育硕士专业</w:t>
      </w:r>
      <w:r>
        <w:t xml:space="preserve">。</w:t>
      </w:r>
    </w:p>
    <w:p>
      <w:pPr>
        <w:pStyle w:val="Compact"/>
        <w:numPr>
          <w:ilvl w:val="0"/>
          <w:numId w:val="1015"/>
        </w:numPr>
      </w:pPr>
      <w:r>
        <w:rPr>
          <w:rFonts w:hint="eastAsia"/>
          <w:b/>
          <w:bCs/>
        </w:rPr>
        <w:t xml:space="preserve">教师晋升体系</w:t>
      </w:r>
      <w:r>
        <w:rPr>
          <w:rFonts w:hint="eastAsia"/>
        </w:rPr>
        <w:t xml:space="preserve">：文莱大学教师分五级（教授、副教授、高级讲师、讲师、助教），想晋升教授需在本校长期工作才有资格申请。</w:t>
      </w:r>
    </w:p>
    <w:p>
      <w:pPr>
        <w:pStyle w:val="Compact"/>
        <w:numPr>
          <w:ilvl w:val="0"/>
          <w:numId w:val="1015"/>
        </w:numPr>
      </w:pPr>
      <w:r>
        <w:rPr>
          <w:rFonts w:hint="eastAsia"/>
          <w:b/>
          <w:bCs/>
        </w:rPr>
        <w:t xml:space="preserve">国际化师资</w:t>
      </w:r>
      <w:r>
        <w:rPr>
          <w:rFonts w:hint="eastAsia"/>
        </w:rPr>
        <w:t xml:space="preserve">：文莱大学教师多来自海外，以英国、澳大利亚居多，邻国新加坡和马来西亚籍教师也不少。</w:t>
      </w:r>
    </w:p>
    <w:bookmarkEnd w:id="30"/>
    <w:bookmarkStart w:id="31" w:name="在职培训机制-3"/>
    <w:p>
      <w:pPr>
        <w:pStyle w:val="Heading3"/>
      </w:pPr>
      <w:r>
        <w:t xml:space="preserve">4.3 </w:t>
      </w:r>
      <w:r>
        <w:rPr>
          <w:rFonts w:hint="eastAsia"/>
        </w:rPr>
        <w:t xml:space="preserve">在职培训机制</w:t>
      </w:r>
    </w:p>
    <w:p>
      <w:pPr>
        <w:pStyle w:val="Compact"/>
        <w:numPr>
          <w:ilvl w:val="0"/>
          <w:numId w:val="1016"/>
        </w:numPr>
      </w:pPr>
      <w:r>
        <w:rPr>
          <w:rFonts w:hint="eastAsia"/>
          <w:b/>
          <w:bCs/>
        </w:rPr>
        <w:t xml:space="preserve">教育部主导</w:t>
      </w:r>
      <w:r>
        <w:rPr>
          <w:rFonts w:hint="eastAsia"/>
        </w:rPr>
        <w:t xml:space="preserve">：文莱特殊教育师资主要由教育部统筹，通过在职培训培养。</w:t>
      </w:r>
    </w:p>
    <w:p>
      <w:pPr>
        <w:pStyle w:val="Compact"/>
        <w:numPr>
          <w:ilvl w:val="0"/>
          <w:numId w:val="1016"/>
        </w:numPr>
      </w:pPr>
      <w:r>
        <w:rPr>
          <w:rFonts w:hint="eastAsia"/>
          <w:b/>
          <w:bCs/>
        </w:rPr>
        <w:t xml:space="preserve">国际合作</w:t>
      </w:r>
      <w:r>
        <w:rPr>
          <w:rFonts w:hint="eastAsia"/>
        </w:rPr>
        <w:t xml:space="preserve">：与香港教育大学等境外高校合作举办工作坊（教大特殊需要与融合教育研究所确实在文莱办过专题研讨会）。</w:t>
      </w:r>
    </w:p>
    <w:p>
      <w:pPr>
        <w:pStyle w:val="Compact"/>
        <w:numPr>
          <w:ilvl w:val="0"/>
          <w:numId w:val="1016"/>
        </w:numPr>
      </w:pPr>
      <w:r>
        <w:rPr>
          <w:rFonts w:hint="eastAsia"/>
          <w:b/>
          <w:bCs/>
        </w:rPr>
        <w:t xml:space="preserve">SEAMEO参与</w:t>
      </w:r>
      <w:r>
        <w:rPr>
          <w:rFonts w:hint="eastAsia"/>
        </w:rPr>
        <w:t xml:space="preserve">：文莱在东南亚教育局长会议（SEAMEO）上分享了学校领导和教师专业发展倡议，包括《文莱达鲁萨兰学校领导力标准与能力框架》（BDSLSCF）。</w:t>
      </w:r>
    </w:p>
    <w:bookmarkEnd w:id="31"/>
    <w:bookmarkStart w:id="32" w:name="薪酬与就业"/>
    <w:p>
      <w:pPr>
        <w:pStyle w:val="Heading3"/>
      </w:pPr>
      <w:r>
        <w:t xml:space="preserve">4.4 </w:t>
      </w:r>
      <w:r>
        <w:rPr>
          <w:rFonts w:hint="eastAsia"/>
        </w:rPr>
        <w:t xml:space="preserve">薪酬与就业</w:t>
      </w:r>
    </w:p>
    <w:p>
      <w:pPr>
        <w:pStyle w:val="Compact"/>
        <w:numPr>
          <w:ilvl w:val="0"/>
          <w:numId w:val="1017"/>
        </w:numPr>
      </w:pPr>
      <w:r>
        <w:rPr>
          <w:rFonts w:hint="eastAsia"/>
        </w:rPr>
        <w:t xml:space="preserve">文莱全国平均月收入约1,683文莱元（约1,200-1,300人民币），本地公民平均1,874文莱元。</w:t>
      </w:r>
    </w:p>
    <w:p>
      <w:pPr>
        <w:pStyle w:val="Compact"/>
        <w:numPr>
          <w:ilvl w:val="0"/>
          <w:numId w:val="1017"/>
        </w:numPr>
      </w:pPr>
      <w:r>
        <w:rPr>
          <w:rFonts w:hint="eastAsia"/>
        </w:rPr>
        <w:t xml:space="preserve">教育行业持有PGCE证书的国际学校教师月薪起薪约3,500文莱元。</w:t>
      </w:r>
    </w:p>
    <w:p>
      <w:pPr>
        <w:pStyle w:val="Compact"/>
        <w:numPr>
          <w:ilvl w:val="0"/>
          <w:numId w:val="1017"/>
        </w:numPr>
      </w:pPr>
      <w:r>
        <w:rPr>
          <w:rFonts w:hint="eastAsia"/>
        </w:rPr>
        <w:t xml:space="preserve">文莱公民享受从小学到大学免费教育，政府全额承担公民海外留学学费并发放生活津贴。</w:t>
      </w:r>
    </w:p>
    <w:bookmarkEnd w:id="32"/>
    <w:bookmarkStart w:id="33" w:name="挑战与压力"/>
    <w:p>
      <w:pPr>
        <w:pStyle w:val="Heading3"/>
      </w:pPr>
      <w:r>
        <w:t xml:space="preserve">4.5 </w:t>
      </w:r>
      <w:r>
        <w:rPr>
          <w:rFonts w:hint="eastAsia"/>
        </w:rPr>
        <w:t xml:space="preserve">挑战与压力</w:t>
      </w:r>
    </w:p>
    <w:p>
      <w:pPr>
        <w:pStyle w:val="Compact"/>
        <w:numPr>
          <w:ilvl w:val="0"/>
          <w:numId w:val="1018"/>
        </w:numPr>
      </w:pPr>
      <w:r>
        <w:rPr>
          <w:rFonts w:hint="eastAsia"/>
          <w:b/>
          <w:bCs/>
        </w:rPr>
        <w:t xml:space="preserve">师资严重短缺</w:t>
      </w:r>
      <w:r>
        <w:rPr>
          <w:rFonts w:hint="eastAsia"/>
        </w:rPr>
        <w:t xml:space="preserve">：政策已建立但师资跟不上——融合教育制度已确立，但合格SENA教师数量不足。</w:t>
      </w:r>
    </w:p>
    <w:p>
      <w:pPr>
        <w:pStyle w:val="Compact"/>
        <w:numPr>
          <w:ilvl w:val="0"/>
          <w:numId w:val="1018"/>
        </w:numPr>
      </w:pPr>
      <w:r>
        <w:rPr>
          <w:rFonts w:hint="eastAsia"/>
          <w:b/>
          <w:bCs/>
        </w:rPr>
        <w:t xml:space="preserve">本土培养能力弱</w:t>
      </w:r>
      <w:r>
        <w:rPr>
          <w:rFonts w:hint="eastAsia"/>
        </w:rPr>
        <w:t xml:space="preserve">：没有独立的特教学位项目，必须依赖海外培养（马来西亚、新加坡、香港等）。</w:t>
      </w:r>
    </w:p>
    <w:p>
      <w:pPr>
        <w:pStyle w:val="Compact"/>
        <w:numPr>
          <w:ilvl w:val="0"/>
          <w:numId w:val="1018"/>
        </w:numPr>
      </w:pPr>
      <w:r>
        <w:rPr>
          <w:rFonts w:hint="eastAsia"/>
          <w:b/>
          <w:bCs/>
        </w:rPr>
        <w:t xml:space="preserve">资源分配不均</w:t>
      </w:r>
      <w:r>
        <w:rPr>
          <w:rFonts w:hint="eastAsia"/>
        </w:rPr>
        <w:t xml:space="preserve">：城乡之间、不同社会经济背景学生之间存在教育资源分配不均问题。</w:t>
      </w:r>
    </w:p>
    <w:p>
      <w:pPr>
        <w:pStyle w:val="Compact"/>
        <w:numPr>
          <w:ilvl w:val="0"/>
          <w:numId w:val="1018"/>
        </w:numPr>
      </w:pPr>
      <w:r>
        <w:rPr>
          <w:rFonts w:hint="eastAsia"/>
          <w:b/>
          <w:bCs/>
        </w:rPr>
        <w:t xml:space="preserve">经济依赖风险</w:t>
      </w:r>
      <w:r>
        <w:rPr>
          <w:rFonts w:hint="eastAsia"/>
        </w:rPr>
        <w:t xml:space="preserve">：经济高度依赖石油和天然气出口，国际油价波动直接影响教育投资稳定性。</w:t>
      </w:r>
    </w:p>
    <w:p>
      <w:pPr>
        <w:pStyle w:val="Compact"/>
        <w:numPr>
          <w:ilvl w:val="0"/>
          <w:numId w:val="1018"/>
        </w:numPr>
      </w:pPr>
      <w:r>
        <w:rPr>
          <w:rFonts w:hint="eastAsia"/>
          <w:b/>
          <w:bCs/>
        </w:rPr>
        <w:t xml:space="preserve">国际化挑战</w:t>
      </w:r>
      <w:r>
        <w:rPr>
          <w:rFonts w:hint="eastAsia"/>
        </w:rPr>
        <w:t xml:space="preserve">：教学方法传统、国际化程度有限，如何将新技术有效融入教育体系是亟待解决的问题。</w:t>
      </w:r>
    </w:p>
    <w:p>
      <w:r>
        <w:pict>
          <v:rect style="width:0;height:1.5pt" o:hralign="center" o:hrstd="t" o:hr="t"/>
        </w:pict>
      </w:r>
    </w:p>
    <w:bookmarkEnd w:id="33"/>
    <w:bookmarkEnd w:id="34"/>
    <w:bookmarkStart w:id="40" w:name="五四国横向比较"/>
    <w:p>
      <w:pPr>
        <w:pStyle w:val="Heading2"/>
      </w:pPr>
      <w:r>
        <w:rPr>
          <w:rFonts w:hint="eastAsia"/>
        </w:rPr>
        <w:t xml:space="preserve">五、四国横向比较</w:t>
      </w:r>
    </w:p>
    <w:bookmarkStart w:id="35" w:name="培养体系完整度"/>
    <w:p>
      <w:pPr>
        <w:pStyle w:val="Heading3"/>
      </w:pPr>
      <w:r>
        <w:t xml:space="preserve">5.1 </w:t>
      </w:r>
      <w:r>
        <w:rPr>
          <w:rFonts w:hint="eastAsia"/>
        </w:rPr>
        <w:t xml:space="preserve">培养体系完整度</w:t>
      </w:r>
    </w:p>
    <w:tbl>
      <w:tblPr>
        <w:tblStyle w:val="Table"/>
        <w:tblW w:type="pct" w:w="5000"/>
        <w:tblLayout w:type="fixed"/>
        <w:tblLook w:firstRow="1" w:lastRow="0" w:firstColumn="0" w:lastColumn="0" w:noHBand="0" w:noVBand="0" w:val="0020"/>
      </w:tblPr>
      <w:tblGrid>
        <w:gridCol w:w="1357"/>
        <w:gridCol w:w="1357"/>
        <w:gridCol w:w="2036"/>
        <w:gridCol w:w="1810"/>
        <w:gridCol w:w="1357"/>
      </w:tblGrid>
      <w:tr>
        <w:trPr>
          <w:tblHeader w:val="on"/>
        </w:trPr>
        <w:tc>
          <w:tcPr/>
          <w:p>
            <w:pPr>
              <w:pStyle w:val="Compact"/>
            </w:pPr>
            <w:r>
              <w:rPr>
                <w:rFonts w:hint="eastAsia"/>
              </w:rPr>
              <w:t xml:space="preserve">维度</w:t>
            </w:r>
          </w:p>
        </w:tc>
        <w:tc>
          <w:tcPr/>
          <w:p>
            <w:pPr>
              <w:pStyle w:val="Compact"/>
            </w:pPr>
            <w:r>
              <w:rPr>
                <w:rFonts w:hint="eastAsia"/>
              </w:rPr>
              <w:t xml:space="preserve">中国</w:t>
            </w:r>
          </w:p>
        </w:tc>
        <w:tc>
          <w:tcPr/>
          <w:p>
            <w:pPr>
              <w:pStyle w:val="Compact"/>
            </w:pPr>
            <w:r>
              <w:rPr>
                <w:rFonts w:hint="eastAsia"/>
              </w:rPr>
              <w:t xml:space="preserve">马来西亚</w:t>
            </w:r>
          </w:p>
        </w:tc>
        <w:tc>
          <w:tcPr/>
          <w:p>
            <w:pPr>
              <w:pStyle w:val="Compact"/>
            </w:pPr>
            <w:r>
              <w:rPr>
                <w:rFonts w:hint="eastAsia"/>
              </w:rPr>
              <w:t xml:space="preserve">新加坡</w:t>
            </w:r>
          </w:p>
        </w:tc>
        <w:tc>
          <w:tcPr/>
          <w:p>
            <w:pPr>
              <w:pStyle w:val="Compact"/>
            </w:pPr>
            <w:r>
              <w:rPr>
                <w:rFonts w:hint="eastAsia"/>
              </w:rPr>
              <w:t xml:space="preserve">文莱</w:t>
            </w:r>
          </w:p>
        </w:tc>
      </w:tr>
      <w:tr>
        <w:tc>
          <w:tcPr/>
          <w:p>
            <w:pPr>
              <w:pStyle w:val="Compact"/>
            </w:pPr>
            <w:r>
              <w:rPr>
                <w:rFonts w:hint="eastAsia"/>
              </w:rPr>
              <w:t xml:space="preserve">本科特教专业</w:t>
            </w:r>
          </w:p>
        </w:tc>
        <w:tc>
          <w:tcPr/>
          <w:p>
            <w:pPr>
              <w:pStyle w:val="Compact"/>
            </w:pPr>
            <w:r>
              <w:rPr>
                <w:rFonts w:hint="eastAsia"/>
              </w:rPr>
              <w:t xml:space="preserve">64所院校，最完整</w:t>
            </w:r>
          </w:p>
        </w:tc>
        <w:tc>
          <w:tcPr/>
          <w:p>
            <w:pPr>
              <w:pStyle w:val="Compact"/>
            </w:pPr>
            <w:r>
              <w:rPr>
                <w:rFonts w:hint="eastAsia"/>
              </w:rPr>
              <w:t xml:space="preserve">公立+私立均有，选择较多</w:t>
            </w:r>
          </w:p>
        </w:tc>
        <w:tc>
          <w:tcPr/>
          <w:p>
            <w:pPr>
              <w:pStyle w:val="Compact"/>
            </w:pPr>
            <w:r>
              <w:rPr>
                <w:rFonts w:hint="eastAsia"/>
              </w:rPr>
              <w:t xml:space="preserve">无（NIE本科不对国际生开放）</w:t>
            </w:r>
          </w:p>
        </w:tc>
        <w:tc>
          <w:tcPr/>
          <w:p>
            <w:pPr>
              <w:pStyle w:val="Compact"/>
            </w:pPr>
            <w:r>
              <w:rPr>
                <w:rFonts w:hint="eastAsia"/>
              </w:rPr>
              <w:t xml:space="preserve">无独立特教本科</w:t>
            </w:r>
          </w:p>
        </w:tc>
      </w:tr>
      <w:tr>
        <w:tc>
          <w:tcPr/>
          <w:p>
            <w:pPr>
              <w:pStyle w:val="Compact"/>
            </w:pPr>
            <w:r>
              <w:rPr>
                <w:rFonts w:hint="eastAsia"/>
              </w:rPr>
              <w:t xml:space="preserve">硕士项目</w:t>
            </w:r>
          </w:p>
        </w:tc>
        <w:tc>
          <w:tcPr/>
          <w:p>
            <w:pPr>
              <w:pStyle w:val="Compact"/>
            </w:pPr>
            <w:r>
              <w:rPr>
                <w:rFonts w:hint="eastAsia"/>
              </w:rPr>
              <w:t xml:space="preserve">约20余所，方向丰富</w:t>
            </w:r>
          </w:p>
        </w:tc>
        <w:tc>
          <w:tcPr/>
          <w:p>
            <w:pPr>
              <w:pStyle w:val="Compact"/>
            </w:pPr>
            <w:r>
              <w:rPr>
                <w:rFonts w:hint="eastAsia"/>
              </w:rPr>
              <w:t xml:space="preserve">UM/UKM/USM/UPSI/QIU/SEGi/诺丁汉等</w:t>
            </w:r>
          </w:p>
        </w:tc>
        <w:tc>
          <w:tcPr/>
          <w:p>
            <w:pPr>
              <w:pStyle w:val="Compact"/>
            </w:pPr>
            <w:r>
              <w:t xml:space="preserve">NIE MEd (SPED) </w:t>
            </w:r>
            <w:r>
              <w:rPr>
                <w:rFonts w:hint="eastAsia"/>
              </w:rPr>
              <w:t xml:space="preserve">唯一主线</w:t>
            </w:r>
          </w:p>
        </w:tc>
        <w:tc>
          <w:tcPr/>
          <w:p>
            <w:pPr>
              <w:pStyle w:val="Compact"/>
            </w:pPr>
            <w:r>
              <w:rPr>
                <w:rFonts w:hint="eastAsia"/>
              </w:rPr>
              <w:t xml:space="preserve">UBD教育学硕士含融合教育模块</w:t>
            </w:r>
          </w:p>
        </w:tc>
      </w:tr>
      <w:tr>
        <w:tc>
          <w:tcPr/>
          <w:p>
            <w:pPr>
              <w:pStyle w:val="Compact"/>
            </w:pPr>
            <w:r>
              <w:rPr>
                <w:rFonts w:hint="eastAsia"/>
              </w:rPr>
              <w:t xml:space="preserve">博士项目</w:t>
            </w:r>
          </w:p>
        </w:tc>
        <w:tc>
          <w:tcPr/>
          <w:p>
            <w:pPr>
              <w:pStyle w:val="Compact"/>
            </w:pPr>
            <w:r>
              <w:rPr>
                <w:rFonts w:hint="eastAsia"/>
              </w:rPr>
              <w:t xml:space="preserve">北师大/华东师大等</w:t>
            </w:r>
          </w:p>
        </w:tc>
        <w:tc>
          <w:tcPr/>
          <w:p>
            <w:pPr>
              <w:pStyle w:val="Compact"/>
            </w:pPr>
            <w:r>
              <w:t xml:space="preserve">UM/UKM/USM/QIU</w:t>
            </w:r>
          </w:p>
        </w:tc>
        <w:tc>
          <w:tcPr/>
          <w:p>
            <w:pPr>
              <w:pStyle w:val="Compact"/>
            </w:pPr>
            <w:r>
              <w:t xml:space="preserve">NIE/NTU/NUS</w:t>
            </w:r>
          </w:p>
        </w:tc>
        <w:tc>
          <w:tcPr/>
          <w:p>
            <w:pPr>
              <w:pStyle w:val="Compact"/>
            </w:pPr>
            <w:r>
              <w:rPr>
                <w:rFonts w:hint="eastAsia"/>
              </w:rPr>
              <w:t xml:space="preserve">极有限</w:t>
            </w:r>
          </w:p>
        </w:tc>
      </w:tr>
      <w:tr>
        <w:tc>
          <w:tcPr/>
          <w:p>
            <w:pPr>
              <w:pStyle w:val="Compact"/>
            </w:pPr>
            <w:r>
              <w:rPr>
                <w:rFonts w:hint="eastAsia"/>
              </w:rPr>
              <w:t xml:space="preserve">职前培养体系完整度</w:t>
            </w:r>
          </w:p>
        </w:tc>
        <w:tc>
          <w:tcPr/>
          <w:p>
            <w:pPr>
              <w:pStyle w:val="Compact"/>
            </w:pPr>
            <w:r>
              <w:rPr>
                <w:rFonts w:hint="eastAsia"/>
              </w:rPr>
              <w:t xml:space="preserve">5星</w:t>
            </w:r>
          </w:p>
        </w:tc>
        <w:tc>
          <w:tcPr/>
          <w:p>
            <w:pPr>
              <w:pStyle w:val="Compact"/>
            </w:pPr>
            <w:r>
              <w:rPr>
                <w:rFonts w:hint="eastAsia"/>
              </w:rPr>
              <w:t xml:space="preserve">3.5星</w:t>
            </w:r>
          </w:p>
        </w:tc>
        <w:tc>
          <w:tcPr/>
          <w:p>
            <w:pPr>
              <w:pStyle w:val="Compact"/>
            </w:pPr>
            <w:r>
              <w:rPr>
                <w:rFonts w:hint="eastAsia"/>
              </w:rPr>
              <w:t xml:space="preserve">4星</w:t>
            </w:r>
          </w:p>
        </w:tc>
        <w:tc>
          <w:tcPr/>
          <w:p>
            <w:pPr>
              <w:pStyle w:val="Compact"/>
            </w:pPr>
            <w:r>
              <w:rPr>
                <w:rFonts w:hint="eastAsia"/>
              </w:rPr>
              <w:t xml:space="preserve">2星</w:t>
            </w:r>
          </w:p>
        </w:tc>
      </w:tr>
    </w:tbl>
    <w:bookmarkEnd w:id="35"/>
    <w:bookmarkStart w:id="36" w:name="在职培训与职业发展"/>
    <w:p>
      <w:pPr>
        <w:pStyle w:val="Heading3"/>
      </w:pPr>
      <w:r>
        <w:t xml:space="preserve">5.2 </w:t>
      </w:r>
      <w:r>
        <w:rPr>
          <w:rFonts w:hint="eastAsia"/>
        </w:rPr>
        <w:t xml:space="preserve">在职培训与职业发展</w:t>
      </w:r>
    </w:p>
    <w:tbl>
      <w:tblPr>
        <w:tblStyle w:val="Table"/>
        <w:tblW w:type="pct" w:w="5000"/>
        <w:tblLayout w:type="fixed"/>
        <w:tblLook w:firstRow="1" w:lastRow="0" w:firstColumn="0" w:lastColumn="0" w:noHBand="0" w:noVBand="0" w:val="0020"/>
      </w:tblPr>
      <w:tblGrid>
        <w:gridCol w:w="1357"/>
        <w:gridCol w:w="1357"/>
        <w:gridCol w:w="2036"/>
        <w:gridCol w:w="1810"/>
        <w:gridCol w:w="1357"/>
      </w:tblGrid>
      <w:tr>
        <w:trPr>
          <w:tblHeader w:val="on"/>
        </w:trPr>
        <w:tc>
          <w:tcPr/>
          <w:p>
            <w:pPr>
              <w:pStyle w:val="Compact"/>
            </w:pPr>
            <w:r>
              <w:rPr>
                <w:rFonts w:hint="eastAsia"/>
              </w:rPr>
              <w:t xml:space="preserve">维度</w:t>
            </w:r>
          </w:p>
        </w:tc>
        <w:tc>
          <w:tcPr/>
          <w:p>
            <w:pPr>
              <w:pStyle w:val="Compact"/>
            </w:pPr>
            <w:r>
              <w:rPr>
                <w:rFonts w:hint="eastAsia"/>
              </w:rPr>
              <w:t xml:space="preserve">中国</w:t>
            </w:r>
          </w:p>
        </w:tc>
        <w:tc>
          <w:tcPr/>
          <w:p>
            <w:pPr>
              <w:pStyle w:val="Compact"/>
            </w:pPr>
            <w:r>
              <w:rPr>
                <w:rFonts w:hint="eastAsia"/>
              </w:rPr>
              <w:t xml:space="preserve">马来西亚</w:t>
            </w:r>
          </w:p>
        </w:tc>
        <w:tc>
          <w:tcPr/>
          <w:p>
            <w:pPr>
              <w:pStyle w:val="Compact"/>
            </w:pPr>
            <w:r>
              <w:rPr>
                <w:rFonts w:hint="eastAsia"/>
              </w:rPr>
              <w:t xml:space="preserve">新加坡</w:t>
            </w:r>
          </w:p>
        </w:tc>
        <w:tc>
          <w:tcPr/>
          <w:p>
            <w:pPr>
              <w:pStyle w:val="Compact"/>
            </w:pPr>
            <w:r>
              <w:rPr>
                <w:rFonts w:hint="eastAsia"/>
              </w:rPr>
              <w:t xml:space="preserve">文莱</w:t>
            </w:r>
          </w:p>
        </w:tc>
      </w:tr>
      <w:tr>
        <w:tc>
          <w:tcPr/>
          <w:p>
            <w:pPr>
              <w:pStyle w:val="Compact"/>
            </w:pPr>
            <w:r>
              <w:rPr>
                <w:rFonts w:hint="eastAsia"/>
              </w:rPr>
              <w:t xml:space="preserve">国家级培训体系</w:t>
            </w:r>
          </w:p>
        </w:tc>
        <w:tc>
          <w:tcPr/>
          <w:p>
            <w:pPr>
              <w:pStyle w:val="Compact"/>
            </w:pPr>
            <w:r>
              <w:rPr>
                <w:rFonts w:hint="eastAsia"/>
              </w:rPr>
              <w:t xml:space="preserve">5年360学时全员培训+国培计划</w:t>
            </w:r>
          </w:p>
        </w:tc>
        <w:tc>
          <w:tcPr/>
          <w:p>
            <w:pPr>
              <w:pStyle w:val="Compact"/>
            </w:pPr>
            <w:r>
              <w:rPr>
                <w:rFonts w:hint="eastAsia"/>
              </w:rPr>
              <w:t xml:space="preserve">州教育局培训+院校研讨会</w:t>
            </w:r>
          </w:p>
        </w:tc>
        <w:tc>
          <w:tcPr/>
          <w:p>
            <w:pPr>
              <w:pStyle w:val="Compact"/>
            </w:pPr>
            <w:r>
              <w:t xml:space="preserve">Journeys of Excellence </w:t>
            </w:r>
            <w:r>
              <w:rPr>
                <w:rFonts w:hint="eastAsia"/>
              </w:rPr>
              <w:t xml:space="preserve">Package+DISE强制完成</w:t>
            </w:r>
          </w:p>
        </w:tc>
        <w:tc>
          <w:tcPr/>
          <w:p>
            <w:pPr>
              <w:pStyle w:val="Compact"/>
            </w:pPr>
            <w:r>
              <w:rPr>
                <w:rFonts w:hint="eastAsia"/>
              </w:rPr>
              <w:t xml:space="preserve">教育部在职培训+国际合作工作坊</w:t>
            </w:r>
          </w:p>
        </w:tc>
      </w:tr>
      <w:tr>
        <w:tc>
          <w:tcPr/>
          <w:p>
            <w:pPr>
              <w:pStyle w:val="Compact"/>
            </w:pPr>
            <w:r>
              <w:rPr>
                <w:rFonts w:hint="eastAsia"/>
              </w:rPr>
              <w:t xml:space="preserve">职称/晋升体系</w:t>
            </w:r>
          </w:p>
        </w:tc>
        <w:tc>
          <w:tcPr/>
          <w:p>
            <w:pPr>
              <w:pStyle w:val="Compact"/>
            </w:pPr>
            <w:r>
              <w:rPr>
                <w:rFonts w:hint="eastAsia"/>
              </w:rPr>
              <w:t xml:space="preserve">单独评审+编制晋升</w:t>
            </w:r>
          </w:p>
        </w:tc>
        <w:tc>
          <w:tcPr/>
          <w:p>
            <w:pPr>
              <w:pStyle w:val="Compact"/>
            </w:pPr>
            <w:r>
              <w:rPr>
                <w:rFonts w:hint="eastAsia"/>
              </w:rPr>
              <w:t xml:space="preserve">DG薪级体系（DG41-DG54）</w:t>
            </w:r>
          </w:p>
        </w:tc>
        <w:tc>
          <w:tcPr/>
          <w:p>
            <w:pPr>
              <w:pStyle w:val="Compact"/>
            </w:pPr>
            <w:r>
              <w:rPr>
                <w:rFonts w:hint="eastAsia"/>
              </w:rPr>
              <w:t xml:space="preserve">教学轨+领导轨双轨制</w:t>
            </w:r>
          </w:p>
        </w:tc>
        <w:tc>
          <w:tcPr/>
          <w:p>
            <w:pPr>
              <w:pStyle w:val="Compact"/>
            </w:pPr>
            <w:r>
              <w:rPr>
                <w:rFonts w:hint="eastAsia"/>
              </w:rPr>
              <w:t xml:space="preserve">五级制（教授到助教）</w:t>
            </w:r>
          </w:p>
        </w:tc>
      </w:tr>
      <w:tr>
        <w:tc>
          <w:tcPr/>
          <w:p>
            <w:pPr>
              <w:pStyle w:val="Compact"/>
            </w:pPr>
            <w:r>
              <w:rPr>
                <w:rFonts w:hint="eastAsia"/>
              </w:rPr>
              <w:t xml:space="preserve">资格认证独立性</w:t>
            </w:r>
          </w:p>
        </w:tc>
        <w:tc>
          <w:tcPr/>
          <w:p>
            <w:pPr>
              <w:pStyle w:val="Compact"/>
            </w:pPr>
            <w:r>
              <w:rPr>
                <w:rFonts w:hint="eastAsia"/>
              </w:rPr>
              <w:t xml:space="preserve">无独立特教教资，普通教资+特教培训</w:t>
            </w:r>
          </w:p>
        </w:tc>
        <w:tc>
          <w:tcPr/>
          <w:p>
            <w:pPr>
              <w:pStyle w:val="Compact"/>
            </w:pPr>
            <w:r>
              <w:rPr>
                <w:rFonts w:hint="eastAsia"/>
              </w:rPr>
              <w:t xml:space="preserve">公立可直申执照，私立需LPTC考试</w:t>
            </w:r>
          </w:p>
        </w:tc>
        <w:tc>
          <w:tcPr/>
          <w:p>
            <w:pPr>
              <w:pStyle w:val="Compact"/>
            </w:pPr>
            <w:r>
              <w:rPr>
                <w:rFonts w:hint="eastAsia"/>
              </w:rPr>
              <w:t xml:space="preserve">DISE为SPED教师强制资质</w:t>
            </w:r>
          </w:p>
        </w:tc>
        <w:tc>
          <w:tcPr/>
          <w:p>
            <w:pPr>
              <w:pStyle w:val="Compact"/>
            </w:pPr>
            <w:r>
              <w:rPr>
                <w:rFonts w:hint="eastAsia"/>
              </w:rPr>
              <w:t xml:space="preserve">依赖海外认证</w:t>
            </w:r>
          </w:p>
        </w:tc>
      </w:tr>
      <w:tr>
        <w:tc>
          <w:tcPr/>
          <w:p>
            <w:pPr>
              <w:pStyle w:val="Compact"/>
            </w:pPr>
            <w:r>
              <w:rPr>
                <w:rFonts w:hint="eastAsia"/>
              </w:rPr>
              <w:t xml:space="preserve">职业发展体系完整度</w:t>
            </w:r>
          </w:p>
        </w:tc>
        <w:tc>
          <w:tcPr/>
          <w:p>
            <w:pPr>
              <w:pStyle w:val="Compact"/>
            </w:pPr>
            <w:r>
              <w:rPr>
                <w:rFonts w:hint="eastAsia"/>
              </w:rPr>
              <w:t xml:space="preserve">4星</w:t>
            </w:r>
          </w:p>
        </w:tc>
        <w:tc>
          <w:tcPr/>
          <w:p>
            <w:pPr>
              <w:pStyle w:val="Compact"/>
            </w:pPr>
            <w:r>
              <w:rPr>
                <w:rFonts w:hint="eastAsia"/>
              </w:rPr>
              <w:t xml:space="preserve">3星</w:t>
            </w:r>
          </w:p>
        </w:tc>
        <w:tc>
          <w:tcPr/>
          <w:p>
            <w:pPr>
              <w:pStyle w:val="Compact"/>
            </w:pPr>
            <w:r>
              <w:rPr>
                <w:rFonts w:hint="eastAsia"/>
              </w:rPr>
              <w:t xml:space="preserve">5星</w:t>
            </w:r>
          </w:p>
        </w:tc>
        <w:tc>
          <w:tcPr/>
          <w:p>
            <w:pPr>
              <w:pStyle w:val="Compact"/>
            </w:pPr>
            <w:r>
              <w:rPr>
                <w:rFonts w:hint="eastAsia"/>
              </w:rPr>
              <w:t xml:space="preserve">2星</w:t>
            </w:r>
          </w:p>
        </w:tc>
      </w:tr>
    </w:tbl>
    <w:bookmarkEnd w:id="36"/>
    <w:bookmarkStart w:id="37" w:name="薪酬待遇对比"/>
    <w:p>
      <w:pPr>
        <w:pStyle w:val="Heading3"/>
      </w:pPr>
      <w:r>
        <w:t xml:space="preserve">5.3 </w:t>
      </w:r>
      <w:r>
        <w:rPr>
          <w:rFonts w:hint="eastAsia"/>
        </w:rPr>
        <w:t xml:space="preserve">薪酬待遇对比</w:t>
      </w:r>
    </w:p>
    <w:tbl>
      <w:tblPr>
        <w:tblStyle w:val="Table"/>
        <w:tblW w:type="pct" w:w="5000"/>
        <w:tblLayout w:type="fixed"/>
        <w:tblLook w:firstRow="1" w:lastRow="0" w:firstColumn="0" w:lastColumn="0" w:noHBand="0" w:noVBand="0" w:val="0020"/>
      </w:tblPr>
      <w:tblGrid>
        <w:gridCol w:w="896"/>
        <w:gridCol w:w="1942"/>
        <w:gridCol w:w="1942"/>
        <w:gridCol w:w="1344"/>
        <w:gridCol w:w="1793"/>
      </w:tblGrid>
      <w:tr>
        <w:trPr>
          <w:tblHeader w:val="on"/>
        </w:trPr>
        <w:tc>
          <w:tcPr/>
          <w:p>
            <w:pPr>
              <w:pStyle w:val="Compact"/>
            </w:pPr>
            <w:r>
              <w:rPr>
                <w:rFonts w:hint="eastAsia"/>
              </w:rPr>
              <w:t xml:space="preserve">国家</w:t>
            </w:r>
          </w:p>
        </w:tc>
        <w:tc>
          <w:tcPr/>
          <w:p>
            <w:pPr>
              <w:pStyle w:val="Compact"/>
            </w:pPr>
            <w:r>
              <w:rPr>
                <w:rFonts w:hint="eastAsia"/>
              </w:rPr>
              <w:t xml:space="preserve">入门薪资参考</w:t>
            </w:r>
          </w:p>
        </w:tc>
        <w:tc>
          <w:tcPr/>
          <w:p>
            <w:pPr>
              <w:pStyle w:val="Compact"/>
            </w:pPr>
            <w:r>
              <w:rPr>
                <w:rFonts w:hint="eastAsia"/>
              </w:rPr>
              <w:t xml:space="preserve">资深薪资参考</w:t>
            </w:r>
          </w:p>
        </w:tc>
        <w:tc>
          <w:tcPr/>
          <w:p>
            <w:pPr>
              <w:pStyle w:val="Compact"/>
            </w:pPr>
            <w:r>
              <w:rPr>
                <w:rFonts w:hint="eastAsia"/>
              </w:rPr>
              <w:t xml:space="preserve">特殊津贴</w:t>
            </w:r>
          </w:p>
        </w:tc>
        <w:tc>
          <w:tcPr/>
          <w:p>
            <w:pPr>
              <w:pStyle w:val="Compact"/>
            </w:pPr>
            <w:r>
              <w:rPr>
                <w:rFonts w:hint="eastAsia"/>
              </w:rPr>
              <w:t xml:space="preserve">编制/稳定性</w:t>
            </w:r>
          </w:p>
        </w:tc>
      </w:tr>
      <w:tr>
        <w:tc>
          <w:tcPr/>
          <w:p>
            <w:pPr>
              <w:pStyle w:val="Compact"/>
            </w:pPr>
            <w:r>
              <w:rPr>
                <w:rFonts w:hint="eastAsia"/>
              </w:rPr>
              <w:t xml:space="preserve">中国</w:t>
            </w:r>
          </w:p>
        </w:tc>
        <w:tc>
          <w:tcPr/>
          <w:p>
            <w:pPr>
              <w:pStyle w:val="Compact"/>
            </w:pPr>
            <w:r>
              <w:rPr>
                <w:rFonts w:hint="eastAsia"/>
              </w:rPr>
              <w:t xml:space="preserve">本科4000-10000元/月</w:t>
            </w:r>
          </w:p>
        </w:tc>
        <w:tc>
          <w:tcPr/>
          <w:p>
            <w:pPr>
              <w:pStyle w:val="Compact"/>
            </w:pPr>
            <w:r>
              <w:rPr>
                <w:rFonts w:hint="eastAsia"/>
              </w:rPr>
              <w:t xml:space="preserve">骨干20万+/年，带头人40万+</w:t>
            </w:r>
          </w:p>
        </w:tc>
        <w:tc>
          <w:tcPr/>
          <w:p>
            <w:pPr>
              <w:pStyle w:val="Compact"/>
            </w:pPr>
            <w:r>
              <w:rPr>
                <w:rFonts w:hint="eastAsia"/>
              </w:rPr>
              <w:t xml:space="preserve">基础工资15%-50%额外津贴</w:t>
            </w:r>
          </w:p>
        </w:tc>
        <w:tc>
          <w:tcPr/>
          <w:p>
            <w:pPr>
              <w:pStyle w:val="Compact"/>
            </w:pPr>
            <w:r>
              <w:rPr>
                <w:rFonts w:hint="eastAsia"/>
              </w:rPr>
              <w:t xml:space="preserve">事业单位编制</w:t>
            </w:r>
          </w:p>
        </w:tc>
      </w:tr>
      <w:tr>
        <w:tc>
          <w:tcPr/>
          <w:p>
            <w:pPr>
              <w:pStyle w:val="Compact"/>
            </w:pPr>
            <w:r>
              <w:rPr>
                <w:rFonts w:hint="eastAsia"/>
              </w:rPr>
              <w:t xml:space="preserve">马来西亚</w:t>
            </w:r>
          </w:p>
        </w:tc>
        <w:tc>
          <w:tcPr/>
          <w:p>
            <w:pPr>
              <w:pStyle w:val="Compact"/>
            </w:pPr>
            <w:r>
              <w:rPr>
                <w:rFonts w:hint="eastAsia"/>
              </w:rPr>
              <w:t xml:space="preserve">DG41约2188-9552马币/月</w:t>
            </w:r>
          </w:p>
        </w:tc>
        <w:tc>
          <w:tcPr/>
          <w:p>
            <w:pPr>
              <w:pStyle w:val="Compact"/>
            </w:pPr>
            <w:r>
              <w:rPr>
                <w:rFonts w:hint="eastAsia"/>
              </w:rPr>
              <w:t xml:space="preserve">DG54约6080-13144马币/月</w:t>
            </w:r>
          </w:p>
        </w:tc>
        <w:tc>
          <w:tcPr/>
          <w:p>
            <w:pPr>
              <w:pStyle w:val="Compact"/>
            </w:pPr>
            <w:r>
              <w:rPr>
                <w:rFonts w:hint="eastAsia"/>
              </w:rPr>
              <w:t xml:space="preserve">特殊教育教师特别津贴</w:t>
            </w:r>
          </w:p>
        </w:tc>
        <w:tc>
          <w:tcPr/>
          <w:p>
            <w:pPr>
              <w:pStyle w:val="Compact"/>
            </w:pPr>
            <w:r>
              <w:rPr>
                <w:rFonts w:hint="eastAsia"/>
              </w:rPr>
              <w:t xml:space="preserve">公立有编制，私立市场化</w:t>
            </w:r>
          </w:p>
        </w:tc>
      </w:tr>
      <w:tr>
        <w:tc>
          <w:tcPr/>
          <w:p>
            <w:pPr>
              <w:pStyle w:val="Compact"/>
            </w:pPr>
            <w:r>
              <w:rPr>
                <w:rFonts w:hint="eastAsia"/>
              </w:rPr>
              <w:t xml:space="preserve">新加坡</w:t>
            </w:r>
          </w:p>
        </w:tc>
        <w:tc>
          <w:tcPr/>
          <w:p>
            <w:pPr>
              <w:pStyle w:val="Compact"/>
            </w:pPr>
            <w:r>
              <w:rPr>
                <w:rFonts w:hint="eastAsia"/>
              </w:rPr>
              <w:t xml:space="preserve">最高3600新币/月（培训前）</w:t>
            </w:r>
          </w:p>
        </w:tc>
        <w:tc>
          <w:tcPr/>
          <w:p>
            <w:pPr>
              <w:pStyle w:val="Compact"/>
            </w:pPr>
            <w:r>
              <w:rPr>
                <w:rFonts w:hint="eastAsia"/>
              </w:rPr>
              <w:t xml:space="preserve">可达7000+新币/月</w:t>
            </w:r>
          </w:p>
        </w:tc>
        <w:tc>
          <w:tcPr/>
          <w:p>
            <w:pPr>
              <w:pStyle w:val="Compact"/>
            </w:pPr>
            <w:r>
              <w:rPr>
                <w:rFonts w:hint="eastAsia"/>
              </w:rPr>
              <w:t xml:space="preserve">政府持续加薪（2024-2026年涨幅12%）</w:t>
            </w:r>
          </w:p>
        </w:tc>
        <w:tc>
          <w:tcPr/>
          <w:p>
            <w:pPr>
              <w:pStyle w:val="Compact"/>
            </w:pPr>
            <w:r>
              <w:rPr>
                <w:rFonts w:hint="eastAsia"/>
              </w:rPr>
              <w:t xml:space="preserve">公立体系稳定</w:t>
            </w:r>
          </w:p>
        </w:tc>
      </w:tr>
      <w:tr>
        <w:tc>
          <w:tcPr/>
          <w:p>
            <w:pPr>
              <w:pStyle w:val="Compact"/>
            </w:pPr>
            <w:r>
              <w:rPr>
                <w:rFonts w:hint="eastAsia"/>
              </w:rPr>
              <w:t xml:space="preserve">文莱</w:t>
            </w:r>
          </w:p>
        </w:tc>
        <w:tc>
          <w:tcPr/>
          <w:p>
            <w:pPr>
              <w:pStyle w:val="Compact"/>
            </w:pPr>
            <w:r>
              <w:rPr>
                <w:rFonts w:hint="eastAsia"/>
              </w:rPr>
              <w:t xml:space="preserve">国际学校约3500文莱元/月</w:t>
            </w:r>
          </w:p>
        </w:tc>
        <w:tc>
          <w:tcPr/>
          <w:p>
            <w:pPr>
              <w:pStyle w:val="Compact"/>
            </w:pPr>
            <w:r>
              <w:rPr>
                <w:rFonts w:hint="eastAsia"/>
              </w:rPr>
              <w:t xml:space="preserve">信息有限</w:t>
            </w:r>
          </w:p>
        </w:tc>
        <w:tc>
          <w:tcPr/>
          <w:p>
            <w:pPr>
              <w:pStyle w:val="Compact"/>
            </w:pPr>
            <w:r>
              <w:rPr>
                <w:rFonts w:hint="eastAsia"/>
              </w:rPr>
              <w:t xml:space="preserve">信息有限</w:t>
            </w:r>
          </w:p>
        </w:tc>
        <w:tc>
          <w:tcPr/>
          <w:p>
            <w:pPr>
              <w:pStyle w:val="Compact"/>
            </w:pPr>
            <w:r>
              <w:rPr>
                <w:rFonts w:hint="eastAsia"/>
              </w:rPr>
              <w:t xml:space="preserve">公民享受高福利</w:t>
            </w:r>
          </w:p>
        </w:tc>
      </w:tr>
    </w:tbl>
    <w:bookmarkEnd w:id="37"/>
    <w:bookmarkStart w:id="38" w:name="竞争压力对比"/>
    <w:p>
      <w:pPr>
        <w:pStyle w:val="Heading3"/>
      </w:pPr>
      <w:r>
        <w:t xml:space="preserve">5.4 </w:t>
      </w:r>
      <w:r>
        <w:rPr>
          <w:rFonts w:hint="eastAsia"/>
        </w:rPr>
        <w:t xml:space="preserve">竞争压力对比</w:t>
      </w:r>
    </w:p>
    <w:tbl>
      <w:tblPr>
        <w:tblStyle w:val="Table"/>
        <w:tblW w:type="pct" w:w="5000"/>
        <w:tblLayout w:type="fixed"/>
        <w:tblLook w:firstRow="1" w:lastRow="0" w:firstColumn="0" w:lastColumn="0" w:noHBand="0" w:noVBand="0" w:val="0020"/>
      </w:tblPr>
      <w:tblGrid>
        <w:gridCol w:w="1357"/>
        <w:gridCol w:w="1357"/>
        <w:gridCol w:w="2036"/>
        <w:gridCol w:w="1810"/>
        <w:gridCol w:w="1357"/>
      </w:tblGrid>
      <w:tr>
        <w:trPr>
          <w:tblHeader w:val="on"/>
        </w:trPr>
        <w:tc>
          <w:tcPr/>
          <w:p>
            <w:pPr>
              <w:pStyle w:val="Compact"/>
            </w:pPr>
            <w:r>
              <w:rPr>
                <w:rFonts w:hint="eastAsia"/>
              </w:rPr>
              <w:t xml:space="preserve">维度</w:t>
            </w:r>
          </w:p>
        </w:tc>
        <w:tc>
          <w:tcPr/>
          <w:p>
            <w:pPr>
              <w:pStyle w:val="Compact"/>
            </w:pPr>
            <w:r>
              <w:rPr>
                <w:rFonts w:hint="eastAsia"/>
              </w:rPr>
              <w:t xml:space="preserve">中国</w:t>
            </w:r>
          </w:p>
        </w:tc>
        <w:tc>
          <w:tcPr/>
          <w:p>
            <w:pPr>
              <w:pStyle w:val="Compact"/>
            </w:pPr>
            <w:r>
              <w:rPr>
                <w:rFonts w:hint="eastAsia"/>
              </w:rPr>
              <w:t xml:space="preserve">马来西亚</w:t>
            </w:r>
          </w:p>
        </w:tc>
        <w:tc>
          <w:tcPr/>
          <w:p>
            <w:pPr>
              <w:pStyle w:val="Compact"/>
            </w:pPr>
            <w:r>
              <w:rPr>
                <w:rFonts w:hint="eastAsia"/>
              </w:rPr>
              <w:t xml:space="preserve">新加坡</w:t>
            </w:r>
          </w:p>
        </w:tc>
        <w:tc>
          <w:tcPr/>
          <w:p>
            <w:pPr>
              <w:pStyle w:val="Compact"/>
            </w:pPr>
            <w:r>
              <w:rPr>
                <w:rFonts w:hint="eastAsia"/>
              </w:rPr>
              <w:t xml:space="preserve">文莱</w:t>
            </w:r>
          </w:p>
        </w:tc>
      </w:tr>
      <w:tr>
        <w:tc>
          <w:tcPr/>
          <w:p>
            <w:pPr>
              <w:pStyle w:val="Compact"/>
            </w:pPr>
            <w:r>
              <w:rPr>
                <w:rFonts w:hint="eastAsia"/>
              </w:rPr>
              <w:t xml:space="preserve">入学竞争</w:t>
            </w:r>
          </w:p>
        </w:tc>
        <w:tc>
          <w:tcPr/>
          <w:p>
            <w:pPr>
              <w:pStyle w:val="Compact"/>
            </w:pPr>
            <w:r>
              <w:rPr>
                <w:rFonts w:hint="eastAsia"/>
              </w:rPr>
              <w:t xml:space="preserve">考研8:1（985）至过线率较高（B区）</w:t>
            </w:r>
          </w:p>
        </w:tc>
        <w:tc>
          <w:tcPr/>
          <w:p>
            <w:pPr>
              <w:pStyle w:val="Compact"/>
            </w:pPr>
            <w:r>
              <w:rPr>
                <w:rFonts w:hint="eastAsia"/>
              </w:rPr>
              <w:t xml:space="preserve">私立门槛低，公立需马来语</w:t>
            </w:r>
          </w:p>
        </w:tc>
        <w:tc>
          <w:tcPr/>
          <w:p>
            <w:pPr>
              <w:pStyle w:val="Compact"/>
            </w:pPr>
            <w:r>
              <w:rPr>
                <w:rFonts w:hint="eastAsia"/>
              </w:rPr>
              <w:t xml:space="preserve">MEd需工作经验+教学资格，门槛最高</w:t>
            </w:r>
          </w:p>
        </w:tc>
        <w:tc>
          <w:tcPr/>
          <w:p>
            <w:pPr>
              <w:pStyle w:val="Compact"/>
            </w:pPr>
            <w:r>
              <w:rPr>
                <w:rFonts w:hint="eastAsia"/>
              </w:rPr>
              <w:t xml:space="preserve">本土选择极少，多靠海外</w:t>
            </w:r>
          </w:p>
        </w:tc>
      </w:tr>
      <w:tr>
        <w:tc>
          <w:tcPr/>
          <w:p>
            <w:pPr>
              <w:pStyle w:val="Compact"/>
            </w:pPr>
            <w:r>
              <w:rPr>
                <w:rFonts w:hint="eastAsia"/>
              </w:rPr>
              <w:t xml:space="preserve">就业竞争</w:t>
            </w:r>
          </w:p>
        </w:tc>
        <w:tc>
          <w:tcPr/>
          <w:p>
            <w:pPr>
              <w:pStyle w:val="Compact"/>
            </w:pPr>
            <w:r>
              <w:rPr>
                <w:rFonts w:hint="eastAsia"/>
              </w:rPr>
              <w:t xml:space="preserve">特教岗1:10-1:15，远低于普教</w:t>
            </w:r>
          </w:p>
        </w:tc>
        <w:tc>
          <w:tcPr/>
          <w:p>
            <w:pPr>
              <w:pStyle w:val="Compact"/>
            </w:pPr>
            <w:r>
              <w:rPr>
                <w:rFonts w:hint="eastAsia"/>
              </w:rPr>
              <w:t xml:space="preserve">本地岗位需马来语，国际学校需英语经验</w:t>
            </w:r>
          </w:p>
        </w:tc>
        <w:tc>
          <w:tcPr/>
          <w:p>
            <w:pPr>
              <w:pStyle w:val="Compact"/>
            </w:pPr>
            <w:r>
              <w:rPr>
                <w:rFonts w:hint="eastAsia"/>
              </w:rPr>
              <w:t xml:space="preserve">SPED学校就业好但EP工签难</w:t>
            </w:r>
          </w:p>
        </w:tc>
        <w:tc>
          <w:tcPr/>
          <w:p>
            <w:pPr>
              <w:pStyle w:val="Compact"/>
            </w:pPr>
            <w:r>
              <w:rPr>
                <w:rFonts w:hint="eastAsia"/>
              </w:rPr>
              <w:t xml:space="preserve">本土岗位少，依赖政府聘用</w:t>
            </w:r>
          </w:p>
        </w:tc>
      </w:tr>
      <w:tr>
        <w:tc>
          <w:tcPr/>
          <w:p>
            <w:pPr>
              <w:pStyle w:val="Compact"/>
            </w:pPr>
            <w:r>
              <w:rPr>
                <w:rFonts w:hint="eastAsia"/>
              </w:rPr>
              <w:t xml:space="preserve">人才缺口</w:t>
            </w:r>
          </w:p>
        </w:tc>
        <w:tc>
          <w:tcPr/>
          <w:p>
            <w:pPr>
              <w:pStyle w:val="Compact"/>
            </w:pPr>
            <w:r>
              <w:rPr>
                <w:rFonts w:hint="eastAsia"/>
              </w:rPr>
              <w:t xml:space="preserve">缺口超2.5万-10万人，供不应求</w:t>
            </w:r>
          </w:p>
        </w:tc>
        <w:tc>
          <w:tcPr/>
          <w:p>
            <w:pPr>
              <w:pStyle w:val="Compact"/>
            </w:pPr>
            <w:r>
              <w:rPr>
                <w:rFonts w:hint="eastAsia"/>
              </w:rPr>
              <w:t xml:space="preserve">自闭症率上升，师资不足</w:t>
            </w:r>
          </w:p>
        </w:tc>
        <w:tc>
          <w:tcPr/>
          <w:p>
            <w:pPr>
              <w:pStyle w:val="Compact"/>
            </w:pPr>
            <w:r>
              <w:rPr>
                <w:rFonts w:hint="eastAsia"/>
              </w:rPr>
              <w:t xml:space="preserve">政府加大投入，持续招聘</w:t>
            </w:r>
          </w:p>
        </w:tc>
        <w:tc>
          <w:tcPr/>
          <w:p>
            <w:pPr>
              <w:pStyle w:val="Compact"/>
            </w:pPr>
            <w:r>
              <w:rPr>
                <w:rFonts w:hint="eastAsia"/>
              </w:rPr>
              <w:t xml:space="preserve">政策先行但师资严重短缺</w:t>
            </w:r>
          </w:p>
        </w:tc>
      </w:tr>
      <w:tr>
        <w:tc>
          <w:tcPr/>
          <w:p>
            <w:pPr>
              <w:pStyle w:val="Compact"/>
            </w:pPr>
            <w:r>
              <w:rPr>
                <w:rFonts w:hint="eastAsia"/>
              </w:rPr>
              <w:t xml:space="preserve">工作心理压力</w:t>
            </w:r>
          </w:p>
        </w:tc>
        <w:tc>
          <w:tcPr/>
          <w:p>
            <w:pPr>
              <w:pStyle w:val="Compact"/>
            </w:pPr>
            <w:r>
              <w:rPr>
                <w:rFonts w:hint="eastAsia"/>
              </w:rPr>
              <w:t xml:space="preserve">安全责任重、成果显现慢、圈子小</w:t>
            </w:r>
          </w:p>
        </w:tc>
        <w:tc>
          <w:tcPr/>
          <w:p>
            <w:pPr>
              <w:pStyle w:val="Compact"/>
            </w:pPr>
            <w:r>
              <w:rPr>
                <w:rFonts w:hint="eastAsia"/>
              </w:rPr>
              <w:t xml:space="preserve">社会认知不足、观念障碍</w:t>
            </w:r>
          </w:p>
        </w:tc>
        <w:tc>
          <w:tcPr/>
          <w:p>
            <w:pPr>
              <w:pStyle w:val="Compact"/>
            </w:pPr>
            <w:r>
              <w:rPr>
                <w:rFonts w:hint="eastAsia"/>
              </w:rPr>
              <w:t xml:space="preserve">多元需要学生、工作强度大</w:t>
            </w:r>
          </w:p>
        </w:tc>
        <w:tc>
          <w:tcPr/>
          <w:p>
            <w:pPr>
              <w:pStyle w:val="Compact"/>
            </w:pPr>
            <w:r>
              <w:rPr>
                <w:rFonts w:hint="eastAsia"/>
              </w:rPr>
              <w:t xml:space="preserve">资源不足、孤立感强</w:t>
            </w:r>
          </w:p>
        </w:tc>
      </w:tr>
    </w:tbl>
    <w:bookmarkEnd w:id="38"/>
    <w:bookmarkStart w:id="39" w:name="国际生可及性"/>
    <w:p>
      <w:pPr>
        <w:pStyle w:val="Heading3"/>
      </w:pPr>
      <w:r>
        <w:t xml:space="preserve">5.5 </w:t>
      </w:r>
      <w:r>
        <w:rPr>
          <w:rFonts w:hint="eastAsia"/>
        </w:rPr>
        <w:t xml:space="preserve">国际生可及性</w:t>
      </w:r>
    </w:p>
    <w:tbl>
      <w:tblPr>
        <w:tblStyle w:val="Table"/>
        <w:tblW w:type="pct" w:w="5000"/>
        <w:tblLayout w:type="fixed"/>
        <w:tblLook w:firstRow="1" w:lastRow="0" w:firstColumn="0" w:lastColumn="0" w:noHBand="0" w:noVBand="0" w:val="0020"/>
      </w:tblPr>
      <w:tblGrid>
        <w:gridCol w:w="950"/>
        <w:gridCol w:w="2059"/>
        <w:gridCol w:w="1425"/>
        <w:gridCol w:w="1742"/>
        <w:gridCol w:w="1742"/>
      </w:tblGrid>
      <w:tr>
        <w:trPr>
          <w:tblHeader w:val="on"/>
        </w:trPr>
        <w:tc>
          <w:tcPr/>
          <w:p>
            <w:pPr>
              <w:pStyle w:val="Compact"/>
            </w:pPr>
            <w:r>
              <w:rPr>
                <w:rFonts w:hint="eastAsia"/>
              </w:rPr>
              <w:t xml:space="preserve">国家</w:t>
            </w:r>
          </w:p>
        </w:tc>
        <w:tc>
          <w:tcPr/>
          <w:p>
            <w:pPr>
              <w:pStyle w:val="Compact"/>
            </w:pPr>
            <w:r>
              <w:rPr>
                <w:rFonts w:hint="eastAsia"/>
              </w:rPr>
              <w:t xml:space="preserve">国际生友好度</w:t>
            </w:r>
          </w:p>
        </w:tc>
        <w:tc>
          <w:tcPr/>
          <w:p>
            <w:pPr>
              <w:pStyle w:val="Compact"/>
            </w:pPr>
            <w:r>
              <w:rPr>
                <w:rFonts w:hint="eastAsia"/>
              </w:rPr>
              <w:t xml:space="preserve">英语授课</w:t>
            </w:r>
          </w:p>
        </w:tc>
        <w:tc>
          <w:tcPr/>
          <w:p>
            <w:pPr>
              <w:pStyle w:val="Compact"/>
            </w:pPr>
            <w:r>
              <w:rPr>
                <w:rFonts w:hint="eastAsia"/>
              </w:rPr>
              <w:t xml:space="preserve">中留服认证</w:t>
            </w:r>
          </w:p>
        </w:tc>
        <w:tc>
          <w:tcPr/>
          <w:p>
            <w:pPr>
              <w:pStyle w:val="Compact"/>
            </w:pPr>
            <w:r>
              <w:rPr>
                <w:rFonts w:hint="eastAsia"/>
              </w:rPr>
              <w:t xml:space="preserve">总成本参考</w:t>
            </w:r>
          </w:p>
        </w:tc>
      </w:tr>
      <w:tr>
        <w:tc>
          <w:tcPr/>
          <w:p>
            <w:pPr>
              <w:pStyle w:val="Compact"/>
            </w:pPr>
            <w:r>
              <w:rPr>
                <w:rFonts w:hint="eastAsia"/>
              </w:rPr>
              <w:t xml:space="preserve">中国</w:t>
            </w:r>
          </w:p>
        </w:tc>
        <w:tc>
          <w:tcPr/>
          <w:p>
            <w:pPr>
              <w:pStyle w:val="Compact"/>
            </w:pPr>
            <w:r>
              <w:rPr>
                <w:rFonts w:hint="eastAsia"/>
              </w:rPr>
              <w:t xml:space="preserve">中（考研竞争大）</w:t>
            </w:r>
          </w:p>
        </w:tc>
        <w:tc>
          <w:tcPr/>
          <w:p>
            <w:pPr>
              <w:pStyle w:val="Compact"/>
            </w:pPr>
            <w:r>
              <w:rPr>
                <w:rFonts w:hint="eastAsia"/>
              </w:rPr>
              <w:t xml:space="preserve">部分</w:t>
            </w:r>
          </w:p>
        </w:tc>
        <w:tc>
          <w:tcPr/>
          <w:p>
            <w:pPr>
              <w:pStyle w:val="Compact"/>
            </w:pPr>
            <w:r>
              <w:rPr>
                <w:rFonts w:hint="eastAsia"/>
              </w:rPr>
              <w:t xml:space="preserve">无需认证</w:t>
            </w:r>
          </w:p>
        </w:tc>
        <w:tc>
          <w:tcPr/>
          <w:p>
            <w:pPr>
              <w:pStyle w:val="Compact"/>
            </w:pPr>
            <w:r>
              <w:rPr>
                <w:rFonts w:hint="eastAsia"/>
              </w:rPr>
              <w:t xml:space="preserve">低-中</w:t>
            </w:r>
          </w:p>
        </w:tc>
      </w:tr>
      <w:tr>
        <w:tc>
          <w:tcPr/>
          <w:p>
            <w:pPr>
              <w:pStyle w:val="Compact"/>
            </w:pPr>
            <w:r>
              <w:rPr>
                <w:rFonts w:hint="eastAsia"/>
              </w:rPr>
              <w:t xml:space="preserve">马来西亚</w:t>
            </w:r>
          </w:p>
        </w:tc>
        <w:tc>
          <w:tcPr/>
          <w:p>
            <w:pPr>
              <w:pStyle w:val="Compact"/>
            </w:pPr>
            <w:r>
              <w:rPr>
                <w:rFonts w:hint="eastAsia"/>
              </w:rPr>
              <w:t xml:space="preserve">高（私立滚动入学）</w:t>
            </w:r>
          </w:p>
        </w:tc>
        <w:tc>
          <w:tcPr/>
          <w:p>
            <w:pPr>
              <w:pStyle w:val="Compact"/>
            </w:pPr>
            <w:r>
              <w:rPr>
                <w:rFonts w:hint="eastAsia"/>
              </w:rPr>
              <w:t xml:space="preserve">私立英语授课</w:t>
            </w:r>
          </w:p>
        </w:tc>
        <w:tc>
          <w:tcPr/>
          <w:p>
            <w:pPr>
              <w:pStyle w:val="Compact"/>
            </w:pPr>
            <w:r>
              <w:rPr>
                <w:rFonts w:hint="eastAsia"/>
              </w:rPr>
              <w:t xml:space="preserve">可认证（需MQA认证）</w:t>
            </w:r>
          </w:p>
        </w:tc>
        <w:tc>
          <w:tcPr/>
          <w:p>
            <w:pPr>
              <w:pStyle w:val="Compact"/>
            </w:pPr>
            <w:r>
              <w:rPr>
                <w:rFonts w:hint="eastAsia"/>
              </w:rPr>
              <w:t xml:space="preserve">低（私立本科约5-10万/年）</w:t>
            </w:r>
          </w:p>
        </w:tc>
      </w:tr>
      <w:tr>
        <w:tc>
          <w:tcPr/>
          <w:p>
            <w:pPr>
              <w:pStyle w:val="Compact"/>
            </w:pPr>
            <w:r>
              <w:rPr>
                <w:rFonts w:hint="eastAsia"/>
              </w:rPr>
              <w:t xml:space="preserve">新加坡</w:t>
            </w:r>
          </w:p>
        </w:tc>
        <w:tc>
          <w:tcPr/>
          <w:p>
            <w:pPr>
              <w:pStyle w:val="Compact"/>
            </w:pPr>
            <w:r>
              <w:rPr>
                <w:rFonts w:hint="eastAsia"/>
              </w:rPr>
              <w:t xml:space="preserve">低（MEd需工作经验）</w:t>
            </w:r>
          </w:p>
        </w:tc>
        <w:tc>
          <w:tcPr/>
          <w:p>
            <w:pPr>
              <w:pStyle w:val="Compact"/>
            </w:pPr>
            <w:r>
              <w:rPr>
                <w:rFonts w:hint="eastAsia"/>
              </w:rPr>
              <w:t xml:space="preserve">是</w:t>
            </w:r>
          </w:p>
        </w:tc>
        <w:tc>
          <w:tcPr/>
          <w:p>
            <w:pPr>
              <w:pStyle w:val="Compact"/>
            </w:pPr>
            <w:r>
              <w:rPr>
                <w:rFonts w:hint="eastAsia"/>
              </w:rPr>
              <w:t xml:space="preserve">可认证</w:t>
            </w:r>
          </w:p>
        </w:tc>
        <w:tc>
          <w:tcPr/>
          <w:p>
            <w:pPr>
              <w:pStyle w:val="Compact"/>
            </w:pPr>
            <w:r>
              <w:rPr>
                <w:rFonts w:hint="eastAsia"/>
              </w:rPr>
              <w:t xml:space="preserve">高（MEd约4.2万新币+生活费）</w:t>
            </w:r>
          </w:p>
        </w:tc>
      </w:tr>
      <w:tr>
        <w:tc>
          <w:tcPr/>
          <w:p>
            <w:pPr>
              <w:pStyle w:val="Compact"/>
            </w:pPr>
            <w:r>
              <w:rPr>
                <w:rFonts w:hint="eastAsia"/>
              </w:rPr>
              <w:t xml:space="preserve">文莱</w:t>
            </w:r>
          </w:p>
        </w:tc>
        <w:tc>
          <w:tcPr/>
          <w:p>
            <w:pPr>
              <w:pStyle w:val="Compact"/>
            </w:pPr>
            <w:r>
              <w:rPr>
                <w:rFonts w:hint="eastAsia"/>
              </w:rPr>
              <w:t xml:space="preserve">中（硕士可读但选择少）</w:t>
            </w:r>
          </w:p>
        </w:tc>
        <w:tc>
          <w:tcPr/>
          <w:p>
            <w:pPr>
              <w:pStyle w:val="Compact"/>
            </w:pPr>
            <w:r>
              <w:rPr>
                <w:rFonts w:hint="eastAsia"/>
              </w:rPr>
              <w:t xml:space="preserve">是</w:t>
            </w:r>
          </w:p>
        </w:tc>
        <w:tc>
          <w:tcPr/>
          <w:p>
            <w:pPr>
              <w:pStyle w:val="Compact"/>
            </w:pPr>
            <w:r>
              <w:rPr>
                <w:rFonts w:hint="eastAsia"/>
              </w:rPr>
              <w:t xml:space="preserve">可认证</w:t>
            </w:r>
          </w:p>
        </w:tc>
        <w:tc>
          <w:tcPr/>
          <w:p>
            <w:pPr>
              <w:pStyle w:val="Compact"/>
            </w:pPr>
            <w:r>
              <w:rPr>
                <w:rFonts w:hint="eastAsia"/>
              </w:rPr>
              <w:t xml:space="preserve">低（公民免费，外籍自费）</w:t>
            </w:r>
          </w:p>
        </w:tc>
      </w:tr>
    </w:tbl>
    <w:p>
      <w:r>
        <w:pict>
          <v:rect style="width:0;height:1.5pt" o:hralign="center" o:hrstd="t" o:hr="t"/>
        </w:pict>
      </w:r>
    </w:p>
    <w:bookmarkEnd w:id="39"/>
    <w:bookmarkEnd w:id="40"/>
    <w:bookmarkStart w:id="44" w:name="六综合分析与建议"/>
    <w:p>
      <w:pPr>
        <w:pStyle w:val="Heading2"/>
      </w:pPr>
      <w:r>
        <w:rPr>
          <w:rFonts w:hint="eastAsia"/>
        </w:rPr>
        <w:t xml:space="preserve">六、综合分析与建议</w:t>
      </w:r>
    </w:p>
    <w:bookmarkStart w:id="41" w:name="四国模式总结"/>
    <w:p>
      <w:pPr>
        <w:pStyle w:val="Heading3"/>
      </w:pPr>
      <w:r>
        <w:t xml:space="preserve">6.1 </w:t>
      </w:r>
      <w:r>
        <w:rPr>
          <w:rFonts w:hint="eastAsia"/>
        </w:rPr>
        <w:t xml:space="preserve">四国模式总结</w:t>
      </w:r>
    </w:p>
    <w:tbl>
      <w:tblPr>
        <w:tblStyle w:val="Table"/>
        <w:tblW w:type="pct" w:w="5000"/>
        <w:tblLayout w:type="fixed"/>
        <w:tblLook w:firstRow="1" w:lastRow="0" w:firstColumn="0" w:lastColumn="0" w:noHBand="0" w:noVBand="0" w:val="0020"/>
      </w:tblPr>
      <w:tblGrid>
        <w:gridCol w:w="1760"/>
        <w:gridCol w:w="2640"/>
        <w:gridCol w:w="1760"/>
        <w:gridCol w:w="1760"/>
      </w:tblGrid>
      <w:tr>
        <w:trPr>
          <w:tblHeader w:val="on"/>
        </w:trPr>
        <w:tc>
          <w:tcPr/>
          <w:p>
            <w:pPr>
              <w:pStyle w:val="Compact"/>
            </w:pPr>
            <w:r>
              <w:rPr>
                <w:rFonts w:hint="eastAsia"/>
              </w:rPr>
              <w:t xml:space="preserve">国家</w:t>
            </w:r>
          </w:p>
        </w:tc>
        <w:tc>
          <w:tcPr/>
          <w:p>
            <w:pPr>
              <w:pStyle w:val="Compact"/>
            </w:pPr>
            <w:r>
              <w:rPr>
                <w:rFonts w:hint="eastAsia"/>
              </w:rPr>
              <w:t xml:space="preserve">模式特征</w:t>
            </w:r>
          </w:p>
        </w:tc>
        <w:tc>
          <w:tcPr/>
          <w:p>
            <w:pPr>
              <w:pStyle w:val="Compact"/>
            </w:pPr>
            <w:r>
              <w:rPr>
                <w:rFonts w:hint="eastAsia"/>
              </w:rPr>
              <w:t xml:space="preserve">优势</w:t>
            </w:r>
          </w:p>
        </w:tc>
        <w:tc>
          <w:tcPr/>
          <w:p>
            <w:pPr>
              <w:pStyle w:val="Compact"/>
            </w:pPr>
            <w:r>
              <w:rPr>
                <w:rFonts w:hint="eastAsia"/>
              </w:rPr>
              <w:t xml:space="preserve">劣势</w:t>
            </w:r>
          </w:p>
        </w:tc>
      </w:tr>
      <w:tr>
        <w:tc>
          <w:tcPr/>
          <w:p>
            <w:pPr>
              <w:pStyle w:val="Compact"/>
            </w:pPr>
            <w:r>
              <w:rPr>
                <w:rFonts w:hint="eastAsia"/>
              </w:rPr>
              <w:t xml:space="preserve">中国</w:t>
            </w:r>
          </w:p>
        </w:tc>
        <w:tc>
          <w:tcPr/>
          <w:p>
            <w:pPr>
              <w:pStyle w:val="Compact"/>
            </w:pPr>
            <w:r>
              <w:rPr>
                <w:rFonts w:hint="eastAsia"/>
              </w:rPr>
              <w:t xml:space="preserve">“政府主导+编制保障+全覆盖培训”</w:t>
            </w:r>
            <w:r>
              <w:rPr>
                <w:rFonts w:hint="eastAsia"/>
              </w:rPr>
              <w:t xml:space="preserve">模式</w:t>
            </w:r>
          </w:p>
        </w:tc>
        <w:tc>
          <w:tcPr/>
          <w:p>
            <w:pPr>
              <w:pStyle w:val="Compact"/>
            </w:pPr>
            <w:r>
              <w:rPr>
                <w:rFonts w:hint="eastAsia"/>
              </w:rPr>
              <w:t xml:space="preserve">体系最完整、就业率高、编制稳定、成本最低</w:t>
            </w:r>
          </w:p>
        </w:tc>
        <w:tc>
          <w:tcPr/>
          <w:p>
            <w:pPr>
              <w:pStyle w:val="Compact"/>
            </w:pPr>
            <w:r>
              <w:rPr>
                <w:rFonts w:hint="eastAsia"/>
              </w:rPr>
              <w:t xml:space="preserve">基层缺口大导致工作负荷重、区域发展不均衡、独立认证缺失</w:t>
            </w:r>
          </w:p>
        </w:tc>
      </w:tr>
      <w:tr>
        <w:tc>
          <w:tcPr/>
          <w:p>
            <w:pPr>
              <w:pStyle w:val="Compact"/>
            </w:pPr>
            <w:r>
              <w:rPr>
                <w:rFonts w:hint="eastAsia"/>
              </w:rPr>
              <w:t xml:space="preserve">马来西亚</w:t>
            </w:r>
          </w:p>
        </w:tc>
        <w:tc>
          <w:tcPr/>
          <w:p>
            <w:pPr>
              <w:pStyle w:val="Compact"/>
            </w:pPr>
            <w:r>
              <w:rPr>
                <w:rFonts w:hint="eastAsia"/>
              </w:rPr>
              <w:t xml:space="preserve">“公立学术+私立普惠”</w:t>
            </w:r>
            <w:r>
              <w:rPr>
                <w:rFonts w:hint="eastAsia"/>
              </w:rPr>
              <w:t xml:space="preserve">双轨模式</w:t>
            </w:r>
          </w:p>
        </w:tc>
        <w:tc>
          <w:tcPr/>
          <w:p>
            <w:pPr>
              <w:pStyle w:val="Compact"/>
            </w:pPr>
            <w:r>
              <w:rPr>
                <w:rFonts w:hint="eastAsia"/>
              </w:rPr>
              <w:t xml:space="preserve">成本低、国际生友好、选择多样、中留服可认证</w:t>
            </w:r>
          </w:p>
        </w:tc>
        <w:tc>
          <w:tcPr/>
          <w:p>
            <w:pPr>
              <w:pStyle w:val="Compact"/>
            </w:pPr>
            <w:r>
              <w:rPr>
                <w:rFonts w:hint="eastAsia"/>
              </w:rPr>
              <w:t xml:space="preserve">公立多为马来语授课、私立执照认证需额外考试、社会认知待提升</w:t>
            </w:r>
          </w:p>
        </w:tc>
      </w:tr>
      <w:tr>
        <w:tc>
          <w:tcPr/>
          <w:p>
            <w:pPr>
              <w:pStyle w:val="Compact"/>
            </w:pPr>
            <w:r>
              <w:rPr>
                <w:rFonts w:hint="eastAsia"/>
              </w:rPr>
              <w:t xml:space="preserve">新加坡</w:t>
            </w:r>
          </w:p>
        </w:tc>
        <w:tc>
          <w:tcPr/>
          <w:p>
            <w:pPr>
              <w:pStyle w:val="Compact"/>
            </w:pPr>
            <w:r>
              <w:rPr>
                <w:rFonts w:hint="eastAsia"/>
              </w:rPr>
              <w:t xml:space="preserve">“政府强主导+专业化精密分工”</w:t>
            </w:r>
            <w:r>
              <w:rPr>
                <w:rFonts w:hint="eastAsia"/>
              </w:rPr>
              <w:t xml:space="preserve">模式</w:t>
            </w:r>
          </w:p>
        </w:tc>
        <w:tc>
          <w:tcPr/>
          <w:p>
            <w:pPr>
              <w:pStyle w:val="Compact"/>
            </w:pPr>
            <w:r>
              <w:rPr>
                <w:rFonts w:hint="eastAsia"/>
              </w:rPr>
              <w:t xml:space="preserve">职业路径最清晰、薪酬持续上涨、体系最精密、研究水平顶尖</w:t>
            </w:r>
          </w:p>
        </w:tc>
        <w:tc>
          <w:tcPr/>
          <w:p>
            <w:pPr>
              <w:pStyle w:val="Compact"/>
            </w:pPr>
            <w:r>
              <w:rPr>
                <w:rFonts w:hint="eastAsia"/>
              </w:rPr>
              <w:t xml:space="preserve">入门门槛最高、国际生就业难、成本高</w:t>
            </w:r>
          </w:p>
        </w:tc>
      </w:tr>
      <w:tr>
        <w:tc>
          <w:tcPr/>
          <w:p>
            <w:pPr>
              <w:pStyle w:val="Compact"/>
            </w:pPr>
            <w:r>
              <w:rPr>
                <w:rFonts w:hint="eastAsia"/>
              </w:rPr>
              <w:t xml:space="preserve">文莱</w:t>
            </w:r>
          </w:p>
        </w:tc>
        <w:tc>
          <w:tcPr/>
          <w:p>
            <w:pPr>
              <w:pStyle w:val="Compact"/>
            </w:pPr>
            <w:r>
              <w:rPr>
                <w:rFonts w:hint="eastAsia"/>
              </w:rPr>
              <w:t xml:space="preserve">“政策先行+海外依赖”</w:t>
            </w:r>
            <w:r>
              <w:rPr>
                <w:rFonts w:hint="eastAsia"/>
              </w:rPr>
              <w:t xml:space="preserve">模式</w:t>
            </w:r>
          </w:p>
        </w:tc>
        <w:tc>
          <w:tcPr/>
          <w:p>
            <w:pPr>
              <w:pStyle w:val="Compact"/>
            </w:pPr>
            <w:r>
              <w:rPr>
                <w:rFonts w:hint="eastAsia"/>
              </w:rPr>
              <w:t xml:space="preserve">政策框架完善、公民福利高、融合教育推进中</w:t>
            </w:r>
          </w:p>
        </w:tc>
        <w:tc>
          <w:tcPr/>
          <w:p>
            <w:pPr>
              <w:pStyle w:val="Compact"/>
            </w:pPr>
            <w:r>
              <w:rPr>
                <w:rFonts w:hint="eastAsia"/>
              </w:rPr>
              <w:t xml:space="preserve">本土培养能力极弱、师资严重短缺、经济单一风险</w:t>
            </w:r>
          </w:p>
        </w:tc>
      </w:tr>
    </w:tbl>
    <w:bookmarkEnd w:id="41"/>
    <w:bookmarkStart w:id="42" w:name="留学路径建议"/>
    <w:p>
      <w:pPr>
        <w:pStyle w:val="Heading3"/>
      </w:pPr>
      <w:r>
        <w:t xml:space="preserve">6.2 </w:t>
      </w:r>
      <w:r>
        <w:rPr>
          <w:rFonts w:hint="eastAsia"/>
        </w:rPr>
        <w:t xml:space="preserve">留学路径建议</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rPr>
              <w:t xml:space="preserve">你的目标</w:t>
            </w:r>
          </w:p>
        </w:tc>
        <w:tc>
          <w:tcPr/>
          <w:p>
            <w:pPr>
              <w:pStyle w:val="Compact"/>
            </w:pPr>
            <w:r>
              <w:rPr>
                <w:rFonts w:hint="eastAsia"/>
              </w:rPr>
              <w:t xml:space="preserve">推荐路径</w:t>
            </w:r>
          </w:p>
        </w:tc>
      </w:tr>
      <w:tr>
        <w:tc>
          <w:tcPr/>
          <w:p>
            <w:pPr>
              <w:pStyle w:val="Compact"/>
            </w:pPr>
            <w:r>
              <w:rPr>
                <w:rFonts w:hint="eastAsia"/>
              </w:rPr>
              <w:t xml:space="preserve">回国进编制当特教老师</w:t>
            </w:r>
          </w:p>
        </w:tc>
        <w:tc>
          <w:tcPr/>
          <w:p>
            <w:pPr>
              <w:pStyle w:val="Compact"/>
            </w:pPr>
            <w:r>
              <w:rPr>
                <w:rFonts w:hint="eastAsia"/>
              </w:rPr>
              <w:t xml:space="preserve">中国内地院校（华东师大/北师大/南特师等）本科或专硕，最直接</w:t>
            </w:r>
          </w:p>
        </w:tc>
      </w:tr>
      <w:tr>
        <w:tc>
          <w:tcPr/>
          <w:p>
            <w:pPr>
              <w:pStyle w:val="Compact"/>
            </w:pPr>
            <w:r>
              <w:rPr>
                <w:rFonts w:hint="eastAsia"/>
              </w:rPr>
              <w:t xml:space="preserve">低成本拿正规学位+回国用</w:t>
            </w:r>
          </w:p>
        </w:tc>
        <w:tc>
          <w:tcPr/>
          <w:p>
            <w:pPr>
              <w:pStyle w:val="Compact"/>
            </w:pPr>
            <w:r>
              <w:rPr>
                <w:rFonts w:hint="eastAsia"/>
              </w:rPr>
              <w:t xml:space="preserve">马来西亚SEGi（本科特教方向/教育硕士包容性与特殊教育方向）或QIU（本科特教），务必自查MQA认证状态</w:t>
            </w:r>
          </w:p>
        </w:tc>
      </w:tr>
      <w:tr>
        <w:tc>
          <w:tcPr/>
          <w:p>
            <w:pPr>
              <w:pStyle w:val="Compact"/>
            </w:pPr>
            <w:r>
              <w:rPr>
                <w:rFonts w:hint="eastAsia"/>
              </w:rPr>
              <w:t xml:space="preserve">已有教学经验、想冲学术背书</w:t>
            </w:r>
          </w:p>
        </w:tc>
        <w:tc>
          <w:tcPr/>
          <w:p>
            <w:pPr>
              <w:pStyle w:val="Compact"/>
            </w:pPr>
            <w:r>
              <w:rPr>
                <w:rFonts w:hint="eastAsia"/>
              </w:rPr>
              <w:t xml:space="preserve">新加坡NIE</w:t>
            </w:r>
            <w:r>
              <w:t xml:space="preserve"> MEd (Special Education) </w:t>
            </w:r>
            <w:r>
              <w:rPr>
                <w:rFonts w:hint="eastAsia"/>
              </w:rPr>
              <w:t xml:space="preserve">或诺丁汉马来西亚分校MA</w:t>
            </w:r>
            <w:r>
              <w:t xml:space="preserve"> Special and Inclusive </w:t>
            </w:r>
            <w:r>
              <w:rPr>
                <w:rFonts w:hint="eastAsia"/>
              </w:rPr>
              <w:t xml:space="preserve">Education（1年英式文凭）</w:t>
            </w:r>
          </w:p>
        </w:tc>
      </w:tr>
      <w:tr>
        <w:tc>
          <w:tcPr/>
          <w:p>
            <w:pPr>
              <w:pStyle w:val="Compact"/>
            </w:pPr>
            <w:r>
              <w:rPr>
                <w:rFonts w:hint="eastAsia"/>
              </w:rPr>
              <w:t xml:space="preserve">想做融合教育研究、读博</w:t>
            </w:r>
          </w:p>
        </w:tc>
        <w:tc>
          <w:tcPr/>
          <w:p>
            <w:pPr>
              <w:pStyle w:val="Compact"/>
            </w:pPr>
            <w:r>
              <w:rPr>
                <w:rFonts w:hint="eastAsia"/>
              </w:rPr>
              <w:t xml:space="preserve">新加坡NIE/NTU/NUS研究型PhD</w:t>
            </w:r>
            <w:r>
              <w:t xml:space="preserve"> </w:t>
            </w:r>
            <w:r>
              <w:rPr>
                <w:rFonts w:hint="eastAsia"/>
              </w:rPr>
              <w:t xml:space="preserve">或马来西亚UM/UKM/USM研究型硕士</w:t>
            </w:r>
          </w:p>
        </w:tc>
      </w:tr>
      <w:tr>
        <w:tc>
          <w:tcPr/>
          <w:p>
            <w:pPr>
              <w:pStyle w:val="Compact"/>
            </w:pPr>
            <w:r>
              <w:rPr>
                <w:rFonts w:hint="eastAsia"/>
              </w:rPr>
              <w:t xml:space="preserve">关注南洋华文语境+东南亚实践</w:t>
            </w:r>
          </w:p>
        </w:tc>
        <w:tc>
          <w:tcPr/>
          <w:p>
            <w:pPr>
              <w:pStyle w:val="Compact"/>
            </w:pPr>
            <w:r>
              <w:rPr>
                <w:rFonts w:hint="eastAsia"/>
              </w:rPr>
              <w:t xml:space="preserve">马来西亚QIU（怡保）——南京特师合作校，身处华人密度高的锡矿老城，地缘与研究场景独特</w:t>
            </w:r>
          </w:p>
        </w:tc>
      </w:tr>
      <w:tr>
        <w:tc>
          <w:tcPr/>
          <w:p>
            <w:pPr>
              <w:pStyle w:val="Compact"/>
            </w:pPr>
            <w:r>
              <w:rPr>
                <w:rFonts w:hint="eastAsia"/>
              </w:rPr>
              <w:t xml:space="preserve">预算有限+英语授课硕士</w:t>
            </w:r>
          </w:p>
        </w:tc>
        <w:tc>
          <w:tcPr/>
          <w:p>
            <w:pPr>
              <w:pStyle w:val="Compact"/>
            </w:pPr>
            <w:r>
              <w:rPr>
                <w:rFonts w:hint="eastAsia"/>
              </w:rPr>
              <w:t xml:space="preserve">马来西亚公立授课型硕士（UM约2万马币）或SEGi研究型MEd（约1.26万马币/年）</w:t>
            </w:r>
          </w:p>
        </w:tc>
      </w:tr>
    </w:tbl>
    <w:bookmarkEnd w:id="42"/>
    <w:bookmarkStart w:id="43" w:name="关键风险提示"/>
    <w:p>
      <w:pPr>
        <w:pStyle w:val="Heading3"/>
      </w:pPr>
      <w:r>
        <w:t xml:space="preserve">6.3 </w:t>
      </w:r>
      <w:r>
        <w:rPr>
          <w:rFonts w:hint="eastAsia"/>
        </w:rPr>
        <w:t xml:space="preserve">关键风险提示</w:t>
      </w:r>
    </w:p>
    <w:p>
      <w:pPr>
        <w:pStyle w:val="Compact"/>
        <w:numPr>
          <w:ilvl w:val="0"/>
          <w:numId w:val="1019"/>
        </w:numPr>
      </w:pPr>
      <w:r>
        <w:rPr>
          <w:rFonts w:hint="eastAsia"/>
          <w:b/>
          <w:bCs/>
        </w:rPr>
        <w:t xml:space="preserve">马来西亚公立大学特教本科</w:t>
      </w:r>
      <w:r>
        <w:rPr>
          <w:rFonts w:hint="eastAsia"/>
        </w:rPr>
        <w:t xml:space="preserve">多为马来语授课，且课程内含大量本地中小学实习，实际招生往往偏向马来西亚公民/PR，国际生申请前务必邮件确认。</w:t>
      </w:r>
    </w:p>
    <w:p>
      <w:pPr>
        <w:pStyle w:val="Compact"/>
        <w:numPr>
          <w:ilvl w:val="0"/>
          <w:numId w:val="1019"/>
        </w:numPr>
      </w:pPr>
      <w:r>
        <w:rPr>
          <w:rFonts w:hint="eastAsia"/>
          <w:b/>
          <w:bCs/>
        </w:rPr>
        <w:t xml:space="preserve">私立本科毕业不等于能拿马来西亚教师执照</w:t>
      </w:r>
      <w:r>
        <w:rPr>
          <w:rFonts w:hint="eastAsia"/>
        </w:rPr>
        <w:t xml:space="preserve">，想在当地任教需另走教育部认证程序。</w:t>
      </w:r>
    </w:p>
    <w:p>
      <w:pPr>
        <w:pStyle w:val="Compact"/>
        <w:numPr>
          <w:ilvl w:val="0"/>
          <w:numId w:val="1019"/>
        </w:numPr>
      </w:pPr>
      <w:r>
        <w:rPr>
          <w:rFonts w:hint="eastAsia"/>
          <w:b/>
          <w:bCs/>
        </w:rPr>
        <w:t xml:space="preserve">新加坡NIE</w:t>
      </w:r>
      <w:r>
        <w:rPr>
          <w:b/>
          <w:bCs/>
        </w:rPr>
        <w:t xml:space="preserve"> MEd</w:t>
      </w:r>
      <w:r>
        <w:rPr>
          <w:rFonts w:hint="eastAsia"/>
        </w:rPr>
        <w:t xml:space="preserve">主要面向在职教师和MOE人员，要求具备教学资格或残障人士教育/支持经验（通常3年以上），纯应届本科生直接申请难度较大。</w:t>
      </w:r>
    </w:p>
    <w:p>
      <w:pPr>
        <w:pStyle w:val="Compact"/>
        <w:numPr>
          <w:ilvl w:val="0"/>
          <w:numId w:val="1019"/>
        </w:numPr>
      </w:pPr>
      <w:r>
        <w:rPr>
          <w:rFonts w:hint="eastAsia"/>
          <w:b/>
          <w:bCs/>
        </w:rPr>
        <w:t xml:space="preserve">文莱没有独立的特殊教育学位</w:t>
      </w:r>
      <w:r>
        <w:rPr>
          <w:rFonts w:hint="eastAsia"/>
        </w:rPr>
        <w:t xml:space="preserve">，若想在文莱从事该领域，现实路径是先在邻国（马来西亚UKM/UPSI、新加坡NIE）取得学位，再进入文莱教育部或当地社会服务机构。</w:t>
      </w:r>
    </w:p>
    <w:p>
      <w:pPr>
        <w:pStyle w:val="Compact"/>
        <w:numPr>
          <w:ilvl w:val="0"/>
          <w:numId w:val="1019"/>
        </w:numPr>
      </w:pPr>
      <w:r>
        <w:rPr>
          <w:rFonts w:hint="eastAsia"/>
          <w:b/>
          <w:bCs/>
        </w:rPr>
        <w:t xml:space="preserve">所有信息以各校官网当年招生简章为准</w:t>
      </w:r>
      <w:r>
        <w:rPr>
          <w:rFonts w:hint="eastAsia"/>
        </w:rPr>
        <w:t xml:space="preserve">，专业设置、授课语言和招生对象每年可能调整。</w:t>
      </w:r>
    </w:p>
    <w:p>
      <w:r>
        <w:pict>
          <v:rect style="width:0;height:1.5pt" o:hralign="center" o:hrstd="t" o:hr="t"/>
        </w:pict>
      </w:r>
    </w:p>
    <w:bookmarkEnd w:id="43"/>
    <w:bookmarkEnd w:id="44"/>
    <w:bookmarkStart w:id="45" w:name="参考文献"/>
    <w:p>
      <w:pPr>
        <w:pStyle w:val="Heading2"/>
      </w:pPr>
      <w:r>
        <w:rPr>
          <w:rFonts w:hint="eastAsia"/>
        </w:rPr>
        <w:t xml:space="preserve">参考文献</w:t>
      </w:r>
    </w:p>
    <w:p>
      <w:pPr>
        <w:pStyle w:val="Compact"/>
        <w:numPr>
          <w:ilvl w:val="0"/>
          <w:numId w:val="1020"/>
        </w:numPr>
      </w:pPr>
      <w:r>
        <w:rPr>
          <w:rFonts w:hint="eastAsia"/>
        </w:rPr>
        <w:t xml:space="preserve">中国教育部.</w:t>
      </w:r>
      <w:r>
        <w:t xml:space="preserve"> </w:t>
      </w:r>
      <w:r>
        <w:rPr>
          <w:rFonts w:hint="eastAsia"/>
        </w:rPr>
        <w:t xml:space="preserve">特殊教育发展提升行动计划.</w:t>
      </w:r>
    </w:p>
    <w:p>
      <w:pPr>
        <w:pStyle w:val="Compact"/>
        <w:numPr>
          <w:ilvl w:val="0"/>
          <w:numId w:val="1020"/>
        </w:numPr>
      </w:pPr>
      <w:r>
        <w:t xml:space="preserve">Singapore Ministry of Education. Professional development for SPED teachers.</w:t>
      </w:r>
    </w:p>
    <w:p>
      <w:pPr>
        <w:pStyle w:val="Compact"/>
        <w:numPr>
          <w:ilvl w:val="0"/>
          <w:numId w:val="1020"/>
        </w:numPr>
      </w:pPr>
      <w:r>
        <w:t xml:space="preserve">Singapore Parliament Debates. SPED teacher salary increases (2024).</w:t>
      </w:r>
    </w:p>
    <w:p>
      <w:pPr>
        <w:pStyle w:val="Compact"/>
        <w:numPr>
          <w:ilvl w:val="0"/>
          <w:numId w:val="1020"/>
        </w:numPr>
      </w:pPr>
      <w:r>
        <w:t xml:space="preserve">UNESCO PEER. Brunei Darussalam - Inclusive Education Policy.</w:t>
      </w:r>
    </w:p>
    <w:p>
      <w:pPr>
        <w:pStyle w:val="Compact"/>
        <w:numPr>
          <w:ilvl w:val="0"/>
          <w:numId w:val="1020"/>
        </w:numPr>
      </w:pPr>
      <w:r>
        <w:rPr>
          <w:rFonts w:hint="eastAsia"/>
        </w:rPr>
        <w:t xml:space="preserve">中国残疾人网.</w:t>
      </w:r>
      <w:r>
        <w:t xml:space="preserve"> </w:t>
      </w:r>
      <w:r>
        <w:rPr>
          <w:rFonts w:hint="eastAsia"/>
        </w:rPr>
        <w:t xml:space="preserve">特殊教育老师职业发展指南.</w:t>
      </w:r>
    </w:p>
    <w:p>
      <w:pPr>
        <w:pStyle w:val="Compact"/>
        <w:numPr>
          <w:ilvl w:val="0"/>
          <w:numId w:val="1020"/>
        </w:numPr>
      </w:pPr>
      <w:r>
        <w:rPr>
          <w:rFonts w:hint="eastAsia"/>
        </w:rPr>
        <w:t xml:space="preserve">各院校官网招生信息（UM/UKM/USM/UPSI/QIU/SEGi/NIE/UBD等）.</w:t>
      </w:r>
    </w:p>
    <w:bookmarkEnd w:id="45"/>
    <w:bookmarkEnd w:id="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lvl>
    <w:lvl w:ilvl="1">
      <w:numFmt w:val="bullet"/>
      <w:lvlText w:val="◦"/>
      <w:lvlJc w:val="left"/>
      <w:pPr>
        <w:ind w:left="1440" w:hanging="360"/>
      </w:pPr>
      <w:rPr/>
    </w:lvl>
    <w:lvl w:ilvl="2">
      <w:numFmt w:val="bullet"/>
      <w:lvlText w:val="▪"/>
      <w:lvlJc w:val="left"/>
      <w:pPr>
        <w:ind w:left="2160" w:hanging="360"/>
      </w:pPr>
      <w:rPr/>
    </w:lvl>
    <w:lvl w:ilvl="3">
      <w:numFmt w:val="bullet"/>
      <w:lvlText w:val="•"/>
      <w:lvlJc w:val="left"/>
      <w:pPr>
        <w:ind w:left="2880" w:hanging="360"/>
      </w:pPr>
      <w:rPr/>
    </w:lvl>
    <w:lvl w:ilvl="4">
      <w:numFmt w:val="bullet"/>
      <w:lvlText w:val="◦"/>
      <w:lvlJc w:val="left"/>
      <w:pPr>
        <w:ind w:left="3600" w:hanging="360"/>
      </w:pPr>
      <w:rPr/>
    </w:lvl>
    <w:lvl w:ilvl="5">
      <w:numFmt w:val="bullet"/>
      <w:lvlText w:val="▪"/>
      <w:lvlJc w:val="left"/>
      <w:pPr>
        <w:ind w:left="4320" w:hanging="360"/>
      </w:pPr>
      <w:rPr/>
    </w:lvl>
    <w:lvl w:ilvl="6">
      <w:numFmt w:val="bullet"/>
      <w:lvlText w:val="•"/>
      <w:lvlJc w:val="left"/>
      <w:pPr>
        <w:ind w:left="5040" w:hanging="360"/>
      </w:pPr>
      <w:rPr/>
    </w:lvl>
    <w:lvl w:ilvl="7">
      <w:numFmt w:val="bullet"/>
      <w:lvlText w:val="◦"/>
      <w:lvlJc w:val="left"/>
      <w:pPr>
        <w:ind w:left="5760" w:hanging="360"/>
      </w:pPr>
      <w:rPr/>
    </w:lvl>
    <w:lvl w:ilvl="8">
      <w:numFmt w:val="bullet"/>
      <w:lvlText w:val="▪"/>
      <w:lvlJc w:val="left"/>
      <w:pPr>
        <w:ind w:left="6480" w:hanging="360"/>
      </w:pPr>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2026-09-21T02:51:24Z</dcterms:created>
  <dcterms:modified xsi:type="dcterms:W3CDTF">2026-09-21T02:51:24Z</dcterms:modified>
</cp:coreProperties>
</file>

<file path=docProps/custom.xml><?xml version="1.0" encoding="utf-8"?>
<Properties xmlns="http://schemas.openxmlformats.org/officeDocument/2006/custom-properties" xmlns:vt="http://schemas.openxmlformats.org/officeDocument/2006/docPropsVTypes"/>
</file>